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45336" w14:textId="6C76DDFF" w:rsidR="00A9567E" w:rsidRPr="00CF2A40" w:rsidRDefault="00A9567E" w:rsidP="00A9567E">
      <w:pPr>
        <w:jc w:val="center"/>
        <w:rPr>
          <w:rFonts w:cs="Calibri"/>
          <w:color w:val="000000"/>
          <w:lang w:val="en-US" w:eastAsia="hr-HR"/>
        </w:rPr>
      </w:pPr>
      <w:bookmarkStart w:id="0" w:name="_Toc263078249"/>
      <w:r w:rsidRPr="00CF2A40">
        <w:rPr>
          <w:rFonts w:cs="Calibri"/>
          <w:color w:val="000000"/>
          <w:lang w:val="en-US" w:eastAsia="hr-HR"/>
        </w:rPr>
        <w:t>** FREE PREVIEW VERSION **</w:t>
      </w:r>
    </w:p>
    <w:p w14:paraId="0B6BAC7D" w14:textId="12F51B6F" w:rsidR="00A9567E" w:rsidRPr="00A9567E" w:rsidRDefault="00A9567E" w:rsidP="00A9567E">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r>
        <w:rPr>
          <w:rFonts w:asciiTheme="minorHAnsi" w:hAnsiTheme="minorHAnsi" w:cstheme="minorHAnsi"/>
          <w:color w:val="1D1C1D"/>
          <w:sz w:val="22"/>
          <w:szCs w:val="22"/>
          <w:shd w:val="clear" w:color="auto" w:fill="F8F8F8"/>
        </w:rPr>
        <w:t xml:space="preserve"> </w:t>
      </w: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tbl>
      <w:tblPr>
        <w:tblW w:w="9691" w:type="dxa"/>
        <w:jc w:val="center"/>
        <w:tblLayout w:type="fixed"/>
        <w:tblCellMar>
          <w:left w:w="0" w:type="dxa"/>
          <w:right w:w="0" w:type="dxa"/>
        </w:tblCellMar>
        <w:tblLook w:val="04A0" w:firstRow="1" w:lastRow="0" w:firstColumn="1" w:lastColumn="0" w:noHBand="0" w:noVBand="1"/>
      </w:tblPr>
      <w:tblGrid>
        <w:gridCol w:w="2410"/>
        <w:gridCol w:w="2427"/>
        <w:gridCol w:w="2427"/>
        <w:gridCol w:w="2427"/>
      </w:tblGrid>
      <w:tr w:rsidR="00A9567E" w:rsidRPr="00A9567E" w14:paraId="5D037F73" w14:textId="77777777" w:rsidTr="00A9567E">
        <w:trPr>
          <w:trHeight w:val="925"/>
          <w:jc w:val="center"/>
        </w:trPr>
        <w:tc>
          <w:tcPr>
            <w:tcW w:w="2410" w:type="dxa"/>
            <w:tcMar>
              <w:top w:w="0" w:type="dxa"/>
              <w:left w:w="108" w:type="dxa"/>
              <w:bottom w:w="0" w:type="dxa"/>
              <w:right w:w="108" w:type="dxa"/>
            </w:tcMar>
            <w:hideMark/>
          </w:tcPr>
          <w:p w14:paraId="3CC4EBC9" w14:textId="77777777" w:rsidR="00A9567E" w:rsidRPr="00A9567E" w:rsidRDefault="00A9567E"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hideMark/>
          </w:tcPr>
          <w:p w14:paraId="69965695" w14:textId="77777777" w:rsidR="00A9567E" w:rsidRPr="00A9567E" w:rsidRDefault="00A9567E"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val="en-US" w:eastAsia="pt-BR"/>
              </w:rPr>
              <w:t>Toolkit with expert support</w:t>
            </w:r>
          </w:p>
        </w:tc>
        <w:tc>
          <w:tcPr>
            <w:tcW w:w="2427" w:type="dxa"/>
            <w:tcMar>
              <w:top w:w="0" w:type="dxa"/>
              <w:left w:w="108" w:type="dxa"/>
              <w:bottom w:w="0" w:type="dxa"/>
              <w:right w:w="108" w:type="dxa"/>
            </w:tcMar>
            <w:hideMark/>
          </w:tcPr>
          <w:p w14:paraId="478486CB" w14:textId="77777777" w:rsidR="00A9567E" w:rsidRPr="00A9567E" w:rsidRDefault="00A9567E"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val="en-US" w:eastAsia="pt-BR"/>
              </w:rPr>
              <w:t>Toolkit with extended support</w:t>
            </w:r>
          </w:p>
        </w:tc>
        <w:tc>
          <w:tcPr>
            <w:tcW w:w="2427" w:type="dxa"/>
            <w:tcMar>
              <w:top w:w="0" w:type="dxa"/>
              <w:left w:w="108" w:type="dxa"/>
              <w:bottom w:w="0" w:type="dxa"/>
              <w:right w:w="108" w:type="dxa"/>
            </w:tcMar>
            <w:hideMark/>
          </w:tcPr>
          <w:p w14:paraId="4233EC78" w14:textId="77777777" w:rsidR="00A9567E" w:rsidRPr="00A9567E" w:rsidRDefault="00A9567E"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val="en-US" w:eastAsia="pt-BR"/>
              </w:rPr>
              <w:t>Power toolkit</w:t>
            </w:r>
          </w:p>
        </w:tc>
      </w:tr>
      <w:tr w:rsidR="00A9567E" w:rsidRPr="00A9567E" w14:paraId="410A634C" w14:textId="77777777" w:rsidTr="00A9567E">
        <w:trPr>
          <w:trHeight w:val="626"/>
          <w:jc w:val="center"/>
        </w:trPr>
        <w:tc>
          <w:tcPr>
            <w:tcW w:w="2410" w:type="dxa"/>
            <w:tcMar>
              <w:top w:w="0" w:type="dxa"/>
              <w:left w:w="108" w:type="dxa"/>
              <w:bottom w:w="0" w:type="dxa"/>
              <w:right w:w="108" w:type="dxa"/>
            </w:tcMar>
            <w:hideMark/>
          </w:tcPr>
          <w:p w14:paraId="6A3D4008" w14:textId="77777777" w:rsidR="00A9567E" w:rsidRPr="00A9567E" w:rsidRDefault="00A9567E" w:rsidP="000C6A2B">
            <w:pPr>
              <w:spacing w:after="0" w:line="240" w:lineRule="auto"/>
              <w:rPr>
                <w:rFonts w:eastAsia="Times New Roman" w:cs="Calibri"/>
                <w:color w:val="222222"/>
                <w:sz w:val="28"/>
                <w:szCs w:val="28"/>
                <w:lang w:val="pt-PT" w:eastAsia="pt-BR"/>
              </w:rPr>
            </w:pPr>
            <w:r w:rsidRPr="00A9567E">
              <w:rPr>
                <w:rFonts w:eastAsia="Times New Roman" w:cs="Calibri"/>
                <w:color w:val="222222"/>
                <w:sz w:val="28"/>
                <w:szCs w:val="28"/>
                <w:lang w:val="en-US" w:eastAsia="pt-BR"/>
              </w:rPr>
              <w:t> </w:t>
            </w:r>
          </w:p>
        </w:tc>
        <w:tc>
          <w:tcPr>
            <w:tcW w:w="2427" w:type="dxa"/>
            <w:tcMar>
              <w:top w:w="0" w:type="dxa"/>
              <w:left w:w="108" w:type="dxa"/>
              <w:bottom w:w="0" w:type="dxa"/>
              <w:right w:w="108" w:type="dxa"/>
            </w:tcMar>
            <w:hideMark/>
          </w:tcPr>
          <w:p w14:paraId="4ACE6A44" w14:textId="77777777" w:rsidR="00A9567E" w:rsidRPr="00A9567E" w:rsidRDefault="00A9567E"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val="en-US" w:eastAsia="pt-BR"/>
              </w:rPr>
              <w:t>US $897</w:t>
            </w:r>
          </w:p>
        </w:tc>
        <w:tc>
          <w:tcPr>
            <w:tcW w:w="2427" w:type="dxa"/>
            <w:tcMar>
              <w:top w:w="0" w:type="dxa"/>
              <w:left w:w="108" w:type="dxa"/>
              <w:bottom w:w="0" w:type="dxa"/>
              <w:right w:w="108" w:type="dxa"/>
            </w:tcMar>
            <w:hideMark/>
          </w:tcPr>
          <w:p w14:paraId="6BCF9A1A" w14:textId="77777777" w:rsidR="00A9567E" w:rsidRPr="00A9567E" w:rsidRDefault="00A9567E"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val="en-US" w:eastAsia="pt-BR"/>
              </w:rPr>
              <w:t>US $1397</w:t>
            </w:r>
          </w:p>
        </w:tc>
        <w:tc>
          <w:tcPr>
            <w:tcW w:w="2427" w:type="dxa"/>
            <w:tcMar>
              <w:top w:w="0" w:type="dxa"/>
              <w:left w:w="108" w:type="dxa"/>
              <w:bottom w:w="0" w:type="dxa"/>
              <w:right w:w="108" w:type="dxa"/>
            </w:tcMar>
            <w:hideMark/>
          </w:tcPr>
          <w:p w14:paraId="1657CAC3" w14:textId="77777777" w:rsidR="00A9567E" w:rsidRPr="00A9567E" w:rsidRDefault="00A9567E"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val="en-US" w:eastAsia="pt-BR"/>
              </w:rPr>
              <w:t>US $2397</w:t>
            </w:r>
          </w:p>
        </w:tc>
      </w:tr>
      <w:tr w:rsidR="00A9567E" w:rsidRPr="00A9567E" w14:paraId="21511FCC" w14:textId="77777777" w:rsidTr="0022266D">
        <w:trPr>
          <w:trHeight w:val="761"/>
          <w:jc w:val="center"/>
        </w:trPr>
        <w:tc>
          <w:tcPr>
            <w:tcW w:w="2410" w:type="dxa"/>
            <w:shd w:val="clear" w:color="auto" w:fill="F2F2F2"/>
            <w:tcMar>
              <w:top w:w="0" w:type="dxa"/>
              <w:left w:w="108" w:type="dxa"/>
              <w:bottom w:w="0" w:type="dxa"/>
              <w:right w:w="108" w:type="dxa"/>
            </w:tcMar>
            <w:hideMark/>
          </w:tcPr>
          <w:p w14:paraId="469026E3" w14:textId="77777777" w:rsidR="00A9567E" w:rsidRPr="00A9567E" w:rsidRDefault="00A9567E" w:rsidP="000C6A2B">
            <w:pPr>
              <w:spacing w:after="0" w:line="276" w:lineRule="atLeast"/>
              <w:rPr>
                <w:rFonts w:eastAsia="Times New Roman" w:cs="Calibri"/>
                <w:color w:val="000000"/>
                <w:sz w:val="20"/>
                <w:szCs w:val="20"/>
                <w:lang w:val="en-US" w:eastAsia="pt-BR"/>
              </w:rPr>
            </w:pPr>
            <w:r w:rsidRPr="00A9567E">
              <w:rPr>
                <w:rFonts w:eastAsia="Times New Roman" w:cs="Calibri"/>
                <w:b/>
                <w:bCs/>
                <w:color w:val="000000"/>
                <w:sz w:val="20"/>
                <w:szCs w:val="20"/>
                <w:lang w:val="en-US" w:eastAsia="pt-BR"/>
              </w:rPr>
              <w:t>45 document templates compliant with ISO 27001</w:t>
            </w:r>
          </w:p>
        </w:tc>
        <w:tc>
          <w:tcPr>
            <w:tcW w:w="2427" w:type="dxa"/>
            <w:shd w:val="clear" w:color="auto" w:fill="F2F2F2"/>
            <w:tcMar>
              <w:top w:w="0" w:type="dxa"/>
              <w:left w:w="108" w:type="dxa"/>
              <w:bottom w:w="0" w:type="dxa"/>
              <w:right w:w="108" w:type="dxa"/>
            </w:tcMar>
            <w:hideMark/>
          </w:tcPr>
          <w:p w14:paraId="2330A8DC" w14:textId="77777777" w:rsidR="00A9567E" w:rsidRPr="00A9567E" w:rsidRDefault="00A9567E" w:rsidP="00A9567E">
            <w:pPr>
              <w:pStyle w:val="ListParagraph"/>
              <w:numPr>
                <w:ilvl w:val="0"/>
                <w:numId w:val="12"/>
              </w:numPr>
              <w:spacing w:after="0" w:line="240" w:lineRule="auto"/>
              <w:jc w:val="center"/>
              <w:rPr>
                <w:rFonts w:eastAsia="Times New Roman" w:cs="Calibri"/>
                <w:color w:val="52B352"/>
                <w:sz w:val="20"/>
                <w:szCs w:val="20"/>
                <w:lang w:val="en-US" w:eastAsia="pt-BR"/>
              </w:rPr>
            </w:pPr>
          </w:p>
        </w:tc>
        <w:tc>
          <w:tcPr>
            <w:tcW w:w="2427" w:type="dxa"/>
            <w:shd w:val="clear" w:color="auto" w:fill="F2F2F2"/>
            <w:tcMar>
              <w:top w:w="0" w:type="dxa"/>
              <w:left w:w="108" w:type="dxa"/>
              <w:bottom w:w="0" w:type="dxa"/>
              <w:right w:w="108" w:type="dxa"/>
            </w:tcMar>
            <w:hideMark/>
          </w:tcPr>
          <w:p w14:paraId="1CCAC3F6" w14:textId="77777777" w:rsidR="00A9567E" w:rsidRPr="00A9567E" w:rsidRDefault="00A9567E" w:rsidP="00A9567E">
            <w:pPr>
              <w:pStyle w:val="ListParagraph"/>
              <w:numPr>
                <w:ilvl w:val="0"/>
                <w:numId w:val="13"/>
              </w:numPr>
              <w:spacing w:after="0" w:line="240" w:lineRule="auto"/>
              <w:jc w:val="center"/>
              <w:rPr>
                <w:rFonts w:eastAsia="Times New Roman" w:cs="Calibri"/>
                <w:color w:val="52B352"/>
                <w:sz w:val="20"/>
                <w:szCs w:val="20"/>
                <w:lang w:val="en-US" w:eastAsia="pt-BR"/>
              </w:rPr>
            </w:pPr>
          </w:p>
        </w:tc>
        <w:tc>
          <w:tcPr>
            <w:tcW w:w="2427" w:type="dxa"/>
            <w:shd w:val="clear" w:color="auto" w:fill="F2F2F2"/>
            <w:tcMar>
              <w:top w:w="0" w:type="dxa"/>
              <w:left w:w="108" w:type="dxa"/>
              <w:bottom w:w="0" w:type="dxa"/>
              <w:right w:w="108" w:type="dxa"/>
            </w:tcMar>
            <w:hideMark/>
          </w:tcPr>
          <w:p w14:paraId="29CC6526" w14:textId="77777777" w:rsidR="00A9567E" w:rsidRPr="00A9567E" w:rsidRDefault="00A9567E" w:rsidP="00A9567E">
            <w:pPr>
              <w:pStyle w:val="ListParagraph"/>
              <w:numPr>
                <w:ilvl w:val="0"/>
                <w:numId w:val="14"/>
              </w:numPr>
              <w:spacing w:after="0" w:line="240" w:lineRule="auto"/>
              <w:ind w:left="714" w:hanging="357"/>
              <w:jc w:val="center"/>
              <w:rPr>
                <w:rFonts w:eastAsia="Times New Roman" w:cs="Calibri"/>
                <w:color w:val="52B352"/>
                <w:sz w:val="20"/>
                <w:szCs w:val="20"/>
                <w:lang w:val="en-US" w:eastAsia="pt-BR"/>
              </w:rPr>
            </w:pPr>
          </w:p>
        </w:tc>
      </w:tr>
      <w:tr w:rsidR="00A9567E" w:rsidRPr="00A9567E" w14:paraId="1975A6C8" w14:textId="77777777" w:rsidTr="00A9567E">
        <w:trPr>
          <w:trHeight w:val="347"/>
          <w:jc w:val="center"/>
        </w:trPr>
        <w:tc>
          <w:tcPr>
            <w:tcW w:w="2410" w:type="dxa"/>
            <w:shd w:val="clear" w:color="auto" w:fill="F7FBFB"/>
            <w:tcMar>
              <w:top w:w="0" w:type="dxa"/>
              <w:left w:w="108" w:type="dxa"/>
              <w:bottom w:w="0" w:type="dxa"/>
              <w:right w:w="108" w:type="dxa"/>
            </w:tcMar>
            <w:hideMark/>
          </w:tcPr>
          <w:p w14:paraId="403DA967" w14:textId="77777777" w:rsidR="00A9567E" w:rsidRPr="00A9567E" w:rsidRDefault="00A9567E"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Access to video tutorials</w:t>
            </w:r>
          </w:p>
        </w:tc>
        <w:tc>
          <w:tcPr>
            <w:tcW w:w="2427" w:type="dxa"/>
            <w:shd w:val="clear" w:color="auto" w:fill="F7FBFB"/>
            <w:tcMar>
              <w:top w:w="0" w:type="dxa"/>
              <w:left w:w="108" w:type="dxa"/>
              <w:bottom w:w="0" w:type="dxa"/>
              <w:right w:w="108" w:type="dxa"/>
            </w:tcMar>
            <w:hideMark/>
          </w:tcPr>
          <w:p w14:paraId="1898BB86" w14:textId="77777777" w:rsidR="00A9567E" w:rsidRPr="00A9567E" w:rsidRDefault="00A9567E" w:rsidP="00A9567E">
            <w:pPr>
              <w:pStyle w:val="ListParagraph"/>
              <w:numPr>
                <w:ilvl w:val="0"/>
                <w:numId w:val="15"/>
              </w:numPr>
              <w:spacing w:after="0" w:line="253" w:lineRule="atLeast"/>
              <w:jc w:val="center"/>
              <w:rPr>
                <w:rFonts w:eastAsia="Times New Roman" w:cs="Calibri"/>
                <w:color w:val="52B352"/>
                <w:sz w:val="20"/>
                <w:szCs w:val="20"/>
                <w:lang w:val="pt-PT" w:eastAsia="pt-BR"/>
              </w:rPr>
            </w:pPr>
          </w:p>
        </w:tc>
        <w:tc>
          <w:tcPr>
            <w:tcW w:w="2427" w:type="dxa"/>
            <w:shd w:val="clear" w:color="auto" w:fill="F7FBFB"/>
            <w:tcMar>
              <w:top w:w="0" w:type="dxa"/>
              <w:left w:w="108" w:type="dxa"/>
              <w:bottom w:w="0" w:type="dxa"/>
              <w:right w:w="108" w:type="dxa"/>
            </w:tcMar>
            <w:hideMark/>
          </w:tcPr>
          <w:p w14:paraId="365EB4C2" w14:textId="77777777" w:rsidR="00A9567E" w:rsidRPr="00A9567E" w:rsidRDefault="00A9567E" w:rsidP="00A9567E">
            <w:pPr>
              <w:pStyle w:val="ListParagraph"/>
              <w:numPr>
                <w:ilvl w:val="0"/>
                <w:numId w:val="16"/>
              </w:numPr>
              <w:spacing w:after="0" w:line="253" w:lineRule="atLeast"/>
              <w:jc w:val="center"/>
              <w:rPr>
                <w:rFonts w:eastAsia="Times New Roman" w:cs="Calibri"/>
                <w:color w:val="52B352"/>
                <w:sz w:val="20"/>
                <w:szCs w:val="20"/>
                <w:lang w:val="pt-PT" w:eastAsia="pt-BR"/>
              </w:rPr>
            </w:pPr>
          </w:p>
        </w:tc>
        <w:tc>
          <w:tcPr>
            <w:tcW w:w="2427" w:type="dxa"/>
            <w:shd w:val="clear" w:color="auto" w:fill="F7FBFB"/>
            <w:tcMar>
              <w:top w:w="0" w:type="dxa"/>
              <w:left w:w="108" w:type="dxa"/>
              <w:bottom w:w="0" w:type="dxa"/>
              <w:right w:w="108" w:type="dxa"/>
            </w:tcMar>
            <w:hideMark/>
          </w:tcPr>
          <w:p w14:paraId="6A494F57" w14:textId="77777777" w:rsidR="00A9567E" w:rsidRPr="00A9567E" w:rsidRDefault="00A9567E" w:rsidP="00A9567E">
            <w:pPr>
              <w:pStyle w:val="ListParagraph"/>
              <w:numPr>
                <w:ilvl w:val="0"/>
                <w:numId w:val="17"/>
              </w:numPr>
              <w:spacing w:after="0" w:line="253" w:lineRule="atLeast"/>
              <w:jc w:val="center"/>
              <w:rPr>
                <w:rFonts w:eastAsia="Times New Roman" w:cs="Calibri"/>
                <w:color w:val="52B352"/>
                <w:sz w:val="20"/>
                <w:szCs w:val="20"/>
                <w:lang w:val="pt-PT" w:eastAsia="pt-BR"/>
              </w:rPr>
            </w:pPr>
          </w:p>
        </w:tc>
      </w:tr>
      <w:tr w:rsidR="00A9567E" w:rsidRPr="00A9567E" w14:paraId="2444EE26" w14:textId="77777777" w:rsidTr="00A9567E">
        <w:trPr>
          <w:trHeight w:val="536"/>
          <w:jc w:val="center"/>
        </w:trPr>
        <w:tc>
          <w:tcPr>
            <w:tcW w:w="2410" w:type="dxa"/>
            <w:shd w:val="clear" w:color="auto" w:fill="F2F2F2"/>
            <w:tcMar>
              <w:top w:w="0" w:type="dxa"/>
              <w:left w:w="108" w:type="dxa"/>
              <w:bottom w:w="0" w:type="dxa"/>
              <w:right w:w="108" w:type="dxa"/>
            </w:tcMar>
            <w:hideMark/>
          </w:tcPr>
          <w:p w14:paraId="518C08E4" w14:textId="77777777" w:rsidR="00A9567E" w:rsidRPr="00A9567E" w:rsidRDefault="00A9567E"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Email support</w:t>
            </w:r>
          </w:p>
        </w:tc>
        <w:tc>
          <w:tcPr>
            <w:tcW w:w="2427" w:type="dxa"/>
            <w:shd w:val="clear" w:color="auto" w:fill="F2F2F2"/>
            <w:tcMar>
              <w:top w:w="0" w:type="dxa"/>
              <w:left w:w="108" w:type="dxa"/>
              <w:bottom w:w="0" w:type="dxa"/>
              <w:right w:w="108" w:type="dxa"/>
            </w:tcMar>
            <w:hideMark/>
          </w:tcPr>
          <w:p w14:paraId="043E028D"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10 questions per month</w:t>
            </w:r>
          </w:p>
        </w:tc>
        <w:tc>
          <w:tcPr>
            <w:tcW w:w="2427" w:type="dxa"/>
            <w:shd w:val="clear" w:color="auto" w:fill="F2F2F2"/>
            <w:tcMar>
              <w:top w:w="0" w:type="dxa"/>
              <w:left w:w="108" w:type="dxa"/>
              <w:bottom w:w="0" w:type="dxa"/>
              <w:right w:w="108" w:type="dxa"/>
            </w:tcMar>
            <w:hideMark/>
          </w:tcPr>
          <w:p w14:paraId="59F48807"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Unlimited</w:t>
            </w:r>
          </w:p>
        </w:tc>
        <w:tc>
          <w:tcPr>
            <w:tcW w:w="2427" w:type="dxa"/>
            <w:shd w:val="clear" w:color="auto" w:fill="F2F2F2"/>
            <w:tcMar>
              <w:top w:w="0" w:type="dxa"/>
              <w:left w:w="108" w:type="dxa"/>
              <w:bottom w:w="0" w:type="dxa"/>
              <w:right w:w="108" w:type="dxa"/>
            </w:tcMar>
            <w:hideMark/>
          </w:tcPr>
          <w:p w14:paraId="15136636"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Unlimited</w:t>
            </w:r>
          </w:p>
        </w:tc>
      </w:tr>
      <w:tr w:rsidR="00A9567E" w:rsidRPr="00A9567E" w14:paraId="1F1600F0" w14:textId="77777777" w:rsidTr="00A9567E">
        <w:trPr>
          <w:trHeight w:val="635"/>
          <w:jc w:val="center"/>
        </w:trPr>
        <w:tc>
          <w:tcPr>
            <w:tcW w:w="2410" w:type="dxa"/>
            <w:shd w:val="clear" w:color="auto" w:fill="F7FBFB"/>
            <w:tcMar>
              <w:top w:w="0" w:type="dxa"/>
              <w:left w:w="108" w:type="dxa"/>
              <w:bottom w:w="0" w:type="dxa"/>
              <w:right w:w="108" w:type="dxa"/>
            </w:tcMar>
            <w:hideMark/>
          </w:tcPr>
          <w:p w14:paraId="0370FB0E" w14:textId="77777777" w:rsidR="00A9567E" w:rsidRPr="00A9567E" w:rsidRDefault="00A9567E" w:rsidP="000C6A2B">
            <w:pPr>
              <w:spacing w:after="0" w:line="276" w:lineRule="atLeast"/>
              <w:rPr>
                <w:rFonts w:eastAsia="Times New Roman" w:cs="Calibri"/>
                <w:color w:val="000000"/>
                <w:sz w:val="20"/>
                <w:szCs w:val="20"/>
                <w:lang w:val="en-US" w:eastAsia="pt-BR"/>
              </w:rPr>
            </w:pPr>
            <w:r w:rsidRPr="00A9567E">
              <w:rPr>
                <w:rFonts w:eastAsia="Times New Roman" w:cs="Calibri"/>
                <w:b/>
                <w:bCs/>
                <w:color w:val="000000"/>
                <w:sz w:val="20"/>
                <w:szCs w:val="20"/>
                <w:lang w:val="en-US" w:eastAsia="pt-BR"/>
              </w:rPr>
              <w:t>One-on-one support with an ISO 27001 expert</w:t>
            </w:r>
          </w:p>
        </w:tc>
        <w:tc>
          <w:tcPr>
            <w:tcW w:w="2427" w:type="dxa"/>
            <w:shd w:val="clear" w:color="auto" w:fill="F7FBFB"/>
            <w:tcMar>
              <w:top w:w="0" w:type="dxa"/>
              <w:left w:w="108" w:type="dxa"/>
              <w:bottom w:w="0" w:type="dxa"/>
              <w:right w:w="108" w:type="dxa"/>
            </w:tcMar>
            <w:hideMark/>
          </w:tcPr>
          <w:p w14:paraId="205BF3FF"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 hour</w:t>
            </w:r>
          </w:p>
        </w:tc>
        <w:tc>
          <w:tcPr>
            <w:tcW w:w="2427" w:type="dxa"/>
            <w:shd w:val="clear" w:color="auto" w:fill="F7FBFB"/>
            <w:tcMar>
              <w:top w:w="0" w:type="dxa"/>
              <w:left w:w="108" w:type="dxa"/>
              <w:bottom w:w="0" w:type="dxa"/>
              <w:right w:w="108" w:type="dxa"/>
            </w:tcMar>
            <w:hideMark/>
          </w:tcPr>
          <w:p w14:paraId="02AC420D"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5 hours</w:t>
            </w:r>
          </w:p>
        </w:tc>
        <w:tc>
          <w:tcPr>
            <w:tcW w:w="2427" w:type="dxa"/>
            <w:shd w:val="clear" w:color="auto" w:fill="F7FBFB"/>
            <w:tcMar>
              <w:top w:w="0" w:type="dxa"/>
              <w:left w:w="108" w:type="dxa"/>
              <w:bottom w:w="0" w:type="dxa"/>
              <w:right w:w="108" w:type="dxa"/>
            </w:tcMar>
            <w:hideMark/>
          </w:tcPr>
          <w:p w14:paraId="256E99FB"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15 hours</w:t>
            </w:r>
          </w:p>
        </w:tc>
      </w:tr>
      <w:tr w:rsidR="00A9567E" w:rsidRPr="00A9567E" w14:paraId="1F7116B1" w14:textId="77777777" w:rsidTr="00A9567E">
        <w:trPr>
          <w:trHeight w:val="716"/>
          <w:jc w:val="center"/>
        </w:trPr>
        <w:tc>
          <w:tcPr>
            <w:tcW w:w="2410" w:type="dxa"/>
            <w:shd w:val="clear" w:color="auto" w:fill="F2F2F2"/>
            <w:tcMar>
              <w:top w:w="0" w:type="dxa"/>
              <w:left w:w="108" w:type="dxa"/>
              <w:bottom w:w="0" w:type="dxa"/>
              <w:right w:w="108" w:type="dxa"/>
            </w:tcMar>
            <w:hideMark/>
          </w:tcPr>
          <w:p w14:paraId="2A2EBDFF" w14:textId="77777777" w:rsidR="00A9567E" w:rsidRPr="00A9567E" w:rsidRDefault="00A9567E"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Expert review (completed documents)</w:t>
            </w:r>
          </w:p>
        </w:tc>
        <w:tc>
          <w:tcPr>
            <w:tcW w:w="2427" w:type="dxa"/>
            <w:shd w:val="clear" w:color="auto" w:fill="F2F2F2"/>
            <w:tcMar>
              <w:top w:w="0" w:type="dxa"/>
              <w:left w:w="108" w:type="dxa"/>
              <w:bottom w:w="0" w:type="dxa"/>
              <w:right w:w="108" w:type="dxa"/>
            </w:tcMar>
            <w:hideMark/>
          </w:tcPr>
          <w:p w14:paraId="5E3BAC10"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 document</w:t>
            </w:r>
          </w:p>
        </w:tc>
        <w:tc>
          <w:tcPr>
            <w:tcW w:w="2427" w:type="dxa"/>
            <w:shd w:val="clear" w:color="auto" w:fill="F2F2F2"/>
            <w:tcMar>
              <w:top w:w="0" w:type="dxa"/>
              <w:left w:w="108" w:type="dxa"/>
              <w:bottom w:w="0" w:type="dxa"/>
              <w:right w:w="108" w:type="dxa"/>
            </w:tcMar>
            <w:hideMark/>
          </w:tcPr>
          <w:p w14:paraId="3244C625"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5 documents</w:t>
            </w:r>
          </w:p>
        </w:tc>
        <w:tc>
          <w:tcPr>
            <w:tcW w:w="2427" w:type="dxa"/>
            <w:shd w:val="clear" w:color="auto" w:fill="F2F2F2"/>
            <w:tcMar>
              <w:top w:w="0" w:type="dxa"/>
              <w:left w:w="108" w:type="dxa"/>
              <w:bottom w:w="0" w:type="dxa"/>
              <w:right w:w="108" w:type="dxa"/>
            </w:tcMar>
            <w:hideMark/>
          </w:tcPr>
          <w:p w14:paraId="1372353D" w14:textId="77777777" w:rsidR="00A9567E" w:rsidRPr="00A9567E" w:rsidRDefault="00A9567E"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15 documents</w:t>
            </w:r>
          </w:p>
        </w:tc>
      </w:tr>
      <w:tr w:rsidR="00A9567E" w:rsidRPr="006D7B99" w14:paraId="4E8EAC6A" w14:textId="77777777" w:rsidTr="00A9567E">
        <w:trPr>
          <w:trHeight w:val="545"/>
          <w:jc w:val="center"/>
        </w:trPr>
        <w:tc>
          <w:tcPr>
            <w:tcW w:w="2410" w:type="dxa"/>
            <w:shd w:val="clear" w:color="auto" w:fill="F7FBFB"/>
            <w:tcMar>
              <w:top w:w="0" w:type="dxa"/>
              <w:left w:w="108" w:type="dxa"/>
              <w:bottom w:w="0" w:type="dxa"/>
              <w:right w:w="108" w:type="dxa"/>
            </w:tcMar>
            <w:hideMark/>
          </w:tcPr>
          <w:p w14:paraId="50803A40" w14:textId="77777777" w:rsidR="00A9567E" w:rsidRPr="00A9567E" w:rsidRDefault="00A9567E"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Pre-audit check</w:t>
            </w:r>
          </w:p>
        </w:tc>
        <w:tc>
          <w:tcPr>
            <w:tcW w:w="2427" w:type="dxa"/>
            <w:shd w:val="clear" w:color="auto" w:fill="F7FBFB"/>
            <w:tcMar>
              <w:top w:w="0" w:type="dxa"/>
              <w:left w:w="108" w:type="dxa"/>
              <w:bottom w:w="0" w:type="dxa"/>
              <w:right w:w="108" w:type="dxa"/>
            </w:tcMar>
            <w:hideMark/>
          </w:tcPr>
          <w:p w14:paraId="62477AB2" w14:textId="77777777" w:rsidR="00A9567E" w:rsidRPr="00ED05C0" w:rsidRDefault="00A9567E" w:rsidP="000C6A2B">
            <w:pPr>
              <w:spacing w:after="0" w:line="276" w:lineRule="atLeast"/>
              <w:jc w:val="center"/>
              <w:rPr>
                <w:rFonts w:eastAsia="Times New Roman" w:cs="Calibri"/>
                <w:b/>
                <w:bCs/>
                <w:color w:val="222222"/>
                <w:sz w:val="24"/>
                <w:szCs w:val="24"/>
                <w:lang w:val="pt-PT" w:eastAsia="pt-BR"/>
              </w:rPr>
            </w:pPr>
            <w:r w:rsidRPr="00A9567E">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hideMark/>
          </w:tcPr>
          <w:p w14:paraId="6B3AE982" w14:textId="77777777" w:rsidR="00A9567E" w:rsidRPr="00ED05C0" w:rsidRDefault="00A9567E" w:rsidP="00A9567E">
            <w:pPr>
              <w:pStyle w:val="ListParagraph"/>
              <w:numPr>
                <w:ilvl w:val="0"/>
                <w:numId w:val="18"/>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hideMark/>
          </w:tcPr>
          <w:p w14:paraId="4E1D212D" w14:textId="77777777" w:rsidR="00A9567E" w:rsidRPr="00ED05C0" w:rsidRDefault="00A9567E" w:rsidP="00A9567E">
            <w:pPr>
              <w:pStyle w:val="ListParagraph"/>
              <w:numPr>
                <w:ilvl w:val="0"/>
                <w:numId w:val="18"/>
              </w:numPr>
              <w:spacing w:after="0" w:line="253" w:lineRule="atLeast"/>
              <w:jc w:val="center"/>
              <w:rPr>
                <w:rFonts w:eastAsia="Times New Roman" w:cs="Calibri"/>
                <w:color w:val="52B352"/>
                <w:sz w:val="24"/>
                <w:szCs w:val="24"/>
                <w:lang w:val="pt-PT" w:eastAsia="pt-BR"/>
              </w:rPr>
            </w:pPr>
          </w:p>
        </w:tc>
      </w:tr>
      <w:tr w:rsidR="00A9567E" w:rsidRPr="006D7B99" w14:paraId="0F605784" w14:textId="77777777" w:rsidTr="00A9567E">
        <w:trPr>
          <w:trHeight w:val="544"/>
          <w:jc w:val="center"/>
        </w:trPr>
        <w:tc>
          <w:tcPr>
            <w:tcW w:w="2410" w:type="dxa"/>
            <w:shd w:val="clear" w:color="auto" w:fill="F7FBFB"/>
            <w:tcMar>
              <w:top w:w="0" w:type="dxa"/>
              <w:left w:w="108" w:type="dxa"/>
              <w:bottom w:w="0" w:type="dxa"/>
              <w:right w:w="108" w:type="dxa"/>
            </w:tcMar>
          </w:tcPr>
          <w:p w14:paraId="52793C04" w14:textId="77777777" w:rsidR="00A9567E" w:rsidRPr="00A9567E" w:rsidRDefault="00A9567E" w:rsidP="000C6A2B">
            <w:pPr>
              <w:spacing w:after="0" w:line="276" w:lineRule="atLeast"/>
              <w:rPr>
                <w:rFonts w:eastAsia="Times New Roman" w:cs="Calibri"/>
                <w:b/>
                <w:bCs/>
                <w:color w:val="000000"/>
                <w:sz w:val="20"/>
                <w:szCs w:val="20"/>
                <w:lang w:val="en-US" w:eastAsia="pt-BR"/>
              </w:rPr>
            </w:pPr>
          </w:p>
        </w:tc>
        <w:tc>
          <w:tcPr>
            <w:tcW w:w="2427" w:type="dxa"/>
            <w:shd w:val="clear" w:color="auto" w:fill="F7FBFB"/>
            <w:tcMar>
              <w:top w:w="0" w:type="dxa"/>
              <w:left w:w="108" w:type="dxa"/>
              <w:bottom w:w="0" w:type="dxa"/>
              <w:right w:w="108" w:type="dxa"/>
            </w:tcMar>
          </w:tcPr>
          <w:p w14:paraId="100059AC" w14:textId="77777777" w:rsidR="00A9567E" w:rsidRPr="00ED05C0" w:rsidRDefault="006C35EF"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A9567E" w:rsidRPr="00ED05C0">
                <w:rPr>
                  <w:rStyle w:val="Hyperlink"/>
                  <w:b/>
                  <w:sz w:val="24"/>
                  <w:szCs w:val="24"/>
                </w:rPr>
                <w:t>BUY NOW</w:t>
              </w:r>
            </w:hyperlink>
          </w:p>
        </w:tc>
        <w:tc>
          <w:tcPr>
            <w:tcW w:w="2427" w:type="dxa"/>
            <w:shd w:val="clear" w:color="auto" w:fill="F7FBFB"/>
            <w:tcMar>
              <w:top w:w="0" w:type="dxa"/>
              <w:left w:w="108" w:type="dxa"/>
              <w:bottom w:w="0" w:type="dxa"/>
              <w:right w:w="108" w:type="dxa"/>
            </w:tcMar>
          </w:tcPr>
          <w:p w14:paraId="787CC464" w14:textId="77777777" w:rsidR="00A9567E" w:rsidRPr="004E552A" w:rsidRDefault="006C35EF" w:rsidP="000C6A2B">
            <w:pPr>
              <w:spacing w:after="0" w:line="253" w:lineRule="atLeast"/>
              <w:jc w:val="center"/>
              <w:rPr>
                <w:rFonts w:eastAsia="Times New Roman" w:cs="Calibri"/>
                <w:color w:val="52B352"/>
                <w:sz w:val="28"/>
                <w:szCs w:val="28"/>
                <w:lang w:val="pt-PT" w:eastAsia="pt-BR"/>
              </w:rPr>
            </w:pPr>
            <w:hyperlink r:id="rId9" w:history="1">
              <w:r w:rsidR="00A9567E"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tcPr>
          <w:p w14:paraId="65873746" w14:textId="77777777" w:rsidR="00A9567E" w:rsidRPr="00AC4999" w:rsidRDefault="006C35EF"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A9567E" w:rsidRPr="004E552A">
                <w:rPr>
                  <w:rStyle w:val="Hyperlink"/>
                  <w:rFonts w:eastAsia="Times New Roman" w:cs="Calibri"/>
                  <w:b/>
                  <w:bCs/>
                  <w:sz w:val="24"/>
                  <w:szCs w:val="24"/>
                  <w:lang w:val="en-US" w:eastAsia="pt-BR"/>
                </w:rPr>
                <w:t>BUY NOW</w:t>
              </w:r>
            </w:hyperlink>
          </w:p>
        </w:tc>
      </w:tr>
      <w:tr w:rsidR="00A9567E" w:rsidRPr="006D7B99" w14:paraId="5511AD37" w14:textId="77777777" w:rsidTr="00A9567E">
        <w:trPr>
          <w:trHeight w:val="67"/>
          <w:jc w:val="center"/>
        </w:trPr>
        <w:tc>
          <w:tcPr>
            <w:tcW w:w="2410" w:type="dxa"/>
            <w:shd w:val="clear" w:color="auto" w:fill="F7FBFB"/>
            <w:tcMar>
              <w:top w:w="0" w:type="dxa"/>
              <w:left w:w="108" w:type="dxa"/>
              <w:bottom w:w="0" w:type="dxa"/>
              <w:right w:w="108" w:type="dxa"/>
            </w:tcMar>
          </w:tcPr>
          <w:p w14:paraId="7E0A29AF" w14:textId="77777777" w:rsidR="00A9567E" w:rsidRPr="00A9567E" w:rsidRDefault="00A9567E" w:rsidP="000C6A2B">
            <w:pPr>
              <w:spacing w:after="0" w:line="276" w:lineRule="atLeast"/>
              <w:rPr>
                <w:rFonts w:eastAsia="Times New Roman" w:cs="Calibri"/>
                <w:b/>
                <w:bCs/>
                <w:color w:val="000000"/>
                <w:sz w:val="20"/>
                <w:szCs w:val="20"/>
                <w:lang w:val="en-US" w:eastAsia="pt-BR"/>
              </w:rPr>
            </w:pPr>
          </w:p>
        </w:tc>
        <w:tc>
          <w:tcPr>
            <w:tcW w:w="7281" w:type="dxa"/>
            <w:gridSpan w:val="3"/>
            <w:shd w:val="clear" w:color="auto" w:fill="F7FBFB"/>
            <w:tcMar>
              <w:top w:w="0" w:type="dxa"/>
              <w:left w:w="108" w:type="dxa"/>
              <w:bottom w:w="0" w:type="dxa"/>
              <w:right w:w="108" w:type="dxa"/>
            </w:tcMar>
          </w:tcPr>
          <w:p w14:paraId="66EE0A65" w14:textId="77777777" w:rsidR="00A9567E" w:rsidRPr="00AC4999" w:rsidRDefault="00A9567E"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0D952D4B" w14:textId="003B64DF" w:rsidR="006F6B82" w:rsidRDefault="006F6B82" w:rsidP="00A9567E">
      <w:pPr>
        <w:rPr>
          <w:b/>
          <w:sz w:val="28"/>
          <w:szCs w:val="28"/>
          <w:lang w:val="en-US"/>
        </w:rPr>
      </w:pPr>
    </w:p>
    <w:p w14:paraId="01997A70" w14:textId="77777777" w:rsidR="006F6B82" w:rsidRDefault="006F6B82">
      <w:pPr>
        <w:spacing w:after="0" w:line="240" w:lineRule="auto"/>
        <w:rPr>
          <w:b/>
          <w:sz w:val="28"/>
          <w:szCs w:val="28"/>
          <w:lang w:val="en-US"/>
        </w:rPr>
      </w:pPr>
      <w:r>
        <w:rPr>
          <w:b/>
          <w:sz w:val="28"/>
          <w:szCs w:val="28"/>
          <w:lang w:val="en-US"/>
        </w:rPr>
        <w:br w:type="page"/>
      </w:r>
    </w:p>
    <w:p w14:paraId="304E6C53" w14:textId="77777777" w:rsidR="0004355E" w:rsidRDefault="0004355E" w:rsidP="0004355E">
      <w:pPr>
        <w:rPr>
          <w:b/>
          <w:sz w:val="28"/>
          <w:lang w:val="en-US"/>
        </w:rPr>
      </w:pPr>
      <w:bookmarkStart w:id="1" w:name="OLE_LINK1"/>
      <w:bookmarkStart w:id="2" w:name="OLE_LINK2"/>
      <w:commentRangeStart w:id="3"/>
      <w:commentRangeStart w:id="4"/>
      <w:r>
        <w:rPr>
          <w:b/>
          <w:sz w:val="28"/>
          <w:lang w:val="en-US"/>
        </w:rPr>
        <w:lastRenderedPageBreak/>
        <w:t>Risk Treatment Plan</w:t>
      </w:r>
      <w:commentRangeEnd w:id="3"/>
      <w:r>
        <w:rPr>
          <w:rStyle w:val="CommentReference"/>
        </w:rPr>
        <w:commentReference w:id="3"/>
      </w:r>
      <w:commentRangeEnd w:id="4"/>
      <w:r>
        <w:rPr>
          <w:rStyle w:val="CommentReference"/>
        </w:rPr>
        <w:commentReference w:id="4"/>
      </w:r>
    </w:p>
    <w:p w14:paraId="48E9116D" w14:textId="77777777" w:rsidR="0004355E" w:rsidRDefault="0004355E" w:rsidP="00710075">
      <w:pPr>
        <w:rPr>
          <w:lang w:val="en-US"/>
        </w:rPr>
      </w:pPr>
      <w:bookmarkStart w:id="5" w:name="_GoBack"/>
      <w:bookmarkEnd w:id="5"/>
    </w:p>
    <w:p w14:paraId="491840B4" w14:textId="226E0489" w:rsidR="00710075" w:rsidRPr="00B31109" w:rsidRDefault="00710075" w:rsidP="00710075">
      <w:pPr>
        <w:rPr>
          <w:lang w:val="en-US"/>
        </w:rPr>
      </w:pPr>
      <w:r w:rsidRPr="00B31109">
        <w:rPr>
          <w:lang w:val="en-US"/>
        </w:rPr>
        <w:t xml:space="preserve">In order to </w:t>
      </w:r>
      <w:r w:rsidR="0004382A">
        <w:rPr>
          <w:lang w:val="en-US"/>
        </w:rPr>
        <w:t>achieve the ISMS objectives</w:t>
      </w:r>
      <w:r w:rsidRPr="00B31109">
        <w:rPr>
          <w:lang w:val="en-US"/>
        </w:rPr>
        <w:t xml:space="preserve">, </w:t>
      </w:r>
      <w:bookmarkEnd w:id="1"/>
      <w:bookmarkEnd w:id="2"/>
      <w:r w:rsidR="001E0661">
        <w:rPr>
          <w:lang w:val="en-US"/>
        </w:rPr>
        <w:t>the following activities need to be done</w:t>
      </w:r>
      <w:r w:rsidRPr="00B31109">
        <w:rPr>
          <w:lang w:val="en-U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7"/>
        <w:gridCol w:w="1496"/>
        <w:gridCol w:w="1655"/>
        <w:gridCol w:w="1365"/>
        <w:gridCol w:w="2179"/>
        <w:gridCol w:w="1892"/>
        <w:gridCol w:w="1320"/>
      </w:tblGrid>
      <w:tr w:rsidR="00BA5E1E" w:rsidRPr="00B31109" w14:paraId="1D7B8500" w14:textId="77777777" w:rsidTr="00D01CF6">
        <w:tc>
          <w:tcPr>
            <w:tcW w:w="4087" w:type="dxa"/>
            <w:shd w:val="clear" w:color="auto" w:fill="D9D9D9"/>
          </w:tcPr>
          <w:p w14:paraId="42770DFC" w14:textId="77777777" w:rsidR="004C3632" w:rsidRPr="00743230" w:rsidRDefault="004C3632" w:rsidP="00B31109">
            <w:pPr>
              <w:spacing w:after="0"/>
              <w:rPr>
                <w:b/>
                <w:sz w:val="20"/>
                <w:szCs w:val="20"/>
                <w:lang w:val="en-US"/>
              </w:rPr>
            </w:pPr>
            <w:commentRangeStart w:id="6"/>
            <w:r w:rsidRPr="00743230">
              <w:rPr>
                <w:b/>
                <w:sz w:val="20"/>
                <w:lang w:val="en-US"/>
              </w:rPr>
              <w:t>Description of activities</w:t>
            </w:r>
            <w:commentRangeEnd w:id="6"/>
            <w:r w:rsidR="004647CA">
              <w:rPr>
                <w:rStyle w:val="CommentReference"/>
              </w:rPr>
              <w:commentReference w:id="6"/>
            </w:r>
          </w:p>
        </w:tc>
        <w:tc>
          <w:tcPr>
            <w:tcW w:w="1496" w:type="dxa"/>
            <w:shd w:val="clear" w:color="auto" w:fill="D9D9D9"/>
          </w:tcPr>
          <w:p w14:paraId="6C605928" w14:textId="1CD407CE" w:rsidR="004C3632" w:rsidRPr="00743230" w:rsidRDefault="00D01CF6" w:rsidP="00710075">
            <w:pPr>
              <w:spacing w:after="0"/>
              <w:rPr>
                <w:b/>
                <w:sz w:val="20"/>
                <w:lang w:val="en-US"/>
              </w:rPr>
            </w:pPr>
            <w:r>
              <w:rPr>
                <w:b/>
                <w:sz w:val="20"/>
                <w:lang w:val="en-US"/>
              </w:rPr>
              <w:t>…</w:t>
            </w:r>
          </w:p>
        </w:tc>
        <w:tc>
          <w:tcPr>
            <w:tcW w:w="1655" w:type="dxa"/>
            <w:shd w:val="clear" w:color="auto" w:fill="D9D9D9"/>
          </w:tcPr>
          <w:p w14:paraId="474940DA" w14:textId="77777777" w:rsidR="004C3632" w:rsidRPr="00743230" w:rsidRDefault="004C3632" w:rsidP="006B2501">
            <w:pPr>
              <w:spacing w:after="0"/>
              <w:rPr>
                <w:b/>
                <w:sz w:val="20"/>
                <w:szCs w:val="20"/>
                <w:lang w:val="en-US"/>
              </w:rPr>
            </w:pPr>
            <w:r w:rsidRPr="00743230">
              <w:rPr>
                <w:b/>
                <w:sz w:val="20"/>
                <w:lang w:val="en-US"/>
              </w:rPr>
              <w:t>Responsible person</w:t>
            </w:r>
          </w:p>
        </w:tc>
        <w:tc>
          <w:tcPr>
            <w:tcW w:w="1365" w:type="dxa"/>
            <w:shd w:val="clear" w:color="auto" w:fill="D9D9D9"/>
          </w:tcPr>
          <w:p w14:paraId="6049C5A2" w14:textId="2FBF7CC6" w:rsidR="004C3632" w:rsidRPr="00743230" w:rsidRDefault="00D01CF6" w:rsidP="00710075">
            <w:pPr>
              <w:spacing w:after="0"/>
              <w:rPr>
                <w:b/>
                <w:sz w:val="20"/>
                <w:szCs w:val="20"/>
                <w:lang w:val="en-US"/>
              </w:rPr>
            </w:pPr>
            <w:r>
              <w:rPr>
                <w:b/>
                <w:sz w:val="20"/>
                <w:lang w:val="en-US"/>
              </w:rPr>
              <w:t>…</w:t>
            </w:r>
          </w:p>
        </w:tc>
        <w:tc>
          <w:tcPr>
            <w:tcW w:w="2179" w:type="dxa"/>
            <w:shd w:val="clear" w:color="auto" w:fill="D9D9D9"/>
          </w:tcPr>
          <w:p w14:paraId="092FBAE9" w14:textId="77777777" w:rsidR="004C3632" w:rsidRPr="00743230" w:rsidRDefault="004C3632" w:rsidP="00710075">
            <w:pPr>
              <w:spacing w:after="0"/>
              <w:rPr>
                <w:b/>
                <w:sz w:val="20"/>
                <w:lang w:val="en-US"/>
              </w:rPr>
            </w:pPr>
            <w:commentRangeStart w:id="7"/>
            <w:commentRangeStart w:id="8"/>
            <w:r w:rsidRPr="00743230">
              <w:rPr>
                <w:b/>
                <w:sz w:val="20"/>
                <w:lang w:val="en-US"/>
              </w:rPr>
              <w:t>Training and awareness programs</w:t>
            </w:r>
            <w:commentRangeEnd w:id="7"/>
            <w:r w:rsidR="004647CA">
              <w:rPr>
                <w:rStyle w:val="CommentReference"/>
              </w:rPr>
              <w:commentReference w:id="7"/>
            </w:r>
            <w:commentRangeEnd w:id="8"/>
            <w:r w:rsidR="004647CA">
              <w:rPr>
                <w:rStyle w:val="CommentReference"/>
              </w:rPr>
              <w:commentReference w:id="8"/>
            </w:r>
          </w:p>
        </w:tc>
        <w:tc>
          <w:tcPr>
            <w:tcW w:w="1892" w:type="dxa"/>
            <w:shd w:val="clear" w:color="auto" w:fill="D9D9D9"/>
          </w:tcPr>
          <w:p w14:paraId="07223512" w14:textId="330E3F0C" w:rsidR="004C3632" w:rsidRPr="00743230" w:rsidRDefault="00D01CF6" w:rsidP="00710075">
            <w:pPr>
              <w:spacing w:after="0"/>
              <w:rPr>
                <w:b/>
                <w:sz w:val="20"/>
                <w:szCs w:val="20"/>
                <w:lang w:val="en-US"/>
              </w:rPr>
            </w:pPr>
            <w:r>
              <w:rPr>
                <w:b/>
                <w:sz w:val="20"/>
                <w:lang w:val="en-US"/>
              </w:rPr>
              <w:t>…</w:t>
            </w:r>
          </w:p>
        </w:tc>
        <w:tc>
          <w:tcPr>
            <w:tcW w:w="1320" w:type="dxa"/>
            <w:shd w:val="clear" w:color="auto" w:fill="D9D9D9"/>
          </w:tcPr>
          <w:p w14:paraId="465A9E66" w14:textId="77777777" w:rsidR="004C3632" w:rsidRPr="00743230" w:rsidRDefault="004C3632" w:rsidP="00710075">
            <w:pPr>
              <w:spacing w:after="0"/>
              <w:rPr>
                <w:b/>
                <w:sz w:val="20"/>
                <w:lang w:val="en-US"/>
              </w:rPr>
            </w:pPr>
            <w:commentRangeStart w:id="9"/>
            <w:r>
              <w:rPr>
                <w:b/>
                <w:sz w:val="20"/>
                <w:lang w:val="en-US"/>
              </w:rPr>
              <w:t>Status</w:t>
            </w:r>
            <w:commentRangeEnd w:id="9"/>
            <w:r w:rsidR="004647CA">
              <w:rPr>
                <w:rStyle w:val="CommentReference"/>
              </w:rPr>
              <w:commentReference w:id="9"/>
            </w:r>
          </w:p>
        </w:tc>
      </w:tr>
      <w:tr w:rsidR="00BA5E1E" w:rsidRPr="00B31109" w14:paraId="13FB66F6" w14:textId="77777777" w:rsidTr="00D01CF6">
        <w:tc>
          <w:tcPr>
            <w:tcW w:w="4087" w:type="dxa"/>
          </w:tcPr>
          <w:p w14:paraId="26AA1197" w14:textId="2B5BA6EA" w:rsidR="004C3632" w:rsidRPr="00BA5E1E" w:rsidRDefault="0050616F" w:rsidP="00710075">
            <w:pPr>
              <w:spacing w:after="0"/>
              <w:rPr>
                <w:i/>
                <w:color w:val="808080" w:themeColor="background1" w:themeShade="80"/>
                <w:sz w:val="20"/>
                <w:szCs w:val="20"/>
                <w:lang w:val="en-US"/>
              </w:rPr>
            </w:pPr>
            <w:r w:rsidRPr="00BA5E1E">
              <w:rPr>
                <w:i/>
                <w:color w:val="808080" w:themeColor="background1" w:themeShade="80"/>
                <w:sz w:val="20"/>
                <w:szCs w:val="20"/>
                <w:lang w:val="en-US"/>
              </w:rPr>
              <w:t>Acquire</w:t>
            </w:r>
            <w:r w:rsidR="00742D17" w:rsidRPr="00BA5E1E">
              <w:rPr>
                <w:i/>
                <w:color w:val="808080" w:themeColor="background1" w:themeShade="80"/>
                <w:sz w:val="20"/>
                <w:szCs w:val="20"/>
                <w:lang w:val="en-US"/>
              </w:rPr>
              <w:t xml:space="preserve"> </w:t>
            </w:r>
            <w:r w:rsidR="007B250D" w:rsidRPr="00BA5E1E">
              <w:rPr>
                <w:i/>
                <w:color w:val="808080" w:themeColor="background1" w:themeShade="80"/>
                <w:sz w:val="20"/>
                <w:szCs w:val="20"/>
                <w:lang w:val="en-US"/>
              </w:rPr>
              <w:t xml:space="preserve">a </w:t>
            </w:r>
            <w:r w:rsidR="00742D17" w:rsidRPr="00BA5E1E">
              <w:rPr>
                <w:i/>
                <w:color w:val="808080" w:themeColor="background1" w:themeShade="80"/>
                <w:sz w:val="20"/>
                <w:szCs w:val="20"/>
                <w:lang w:val="en-US"/>
              </w:rPr>
              <w:t>new router</w:t>
            </w:r>
          </w:p>
        </w:tc>
        <w:tc>
          <w:tcPr>
            <w:tcW w:w="1496" w:type="dxa"/>
          </w:tcPr>
          <w:p w14:paraId="6571975C" w14:textId="72CBAA2B" w:rsidR="004C3632" w:rsidRPr="00BA5E1E" w:rsidRDefault="00D01CF6" w:rsidP="00710075">
            <w:pPr>
              <w:spacing w:after="0"/>
              <w:rPr>
                <w:i/>
                <w:color w:val="808080" w:themeColor="background1" w:themeShade="80"/>
                <w:sz w:val="20"/>
                <w:szCs w:val="20"/>
                <w:lang w:val="en-US"/>
              </w:rPr>
            </w:pPr>
            <w:r>
              <w:rPr>
                <w:i/>
                <w:color w:val="808080" w:themeColor="background1" w:themeShade="80"/>
                <w:sz w:val="20"/>
                <w:szCs w:val="20"/>
                <w:lang w:val="en-US"/>
              </w:rPr>
              <w:t>…</w:t>
            </w:r>
          </w:p>
        </w:tc>
        <w:tc>
          <w:tcPr>
            <w:tcW w:w="1655" w:type="dxa"/>
          </w:tcPr>
          <w:p w14:paraId="51C88587" w14:textId="4BC5FE40" w:rsidR="004C3632" w:rsidRPr="00BA5E1E" w:rsidRDefault="00FB7C11" w:rsidP="00710075">
            <w:pPr>
              <w:spacing w:after="0"/>
              <w:rPr>
                <w:i/>
                <w:color w:val="808080" w:themeColor="background1" w:themeShade="80"/>
                <w:sz w:val="20"/>
                <w:szCs w:val="20"/>
                <w:lang w:val="en-US"/>
              </w:rPr>
            </w:pPr>
            <w:r w:rsidRPr="00BA5E1E">
              <w:rPr>
                <w:i/>
                <w:color w:val="808080" w:themeColor="background1" w:themeShade="80"/>
                <w:sz w:val="20"/>
                <w:szCs w:val="20"/>
                <w:lang w:val="en-US"/>
              </w:rPr>
              <w:t>Head of IT</w:t>
            </w:r>
          </w:p>
        </w:tc>
        <w:tc>
          <w:tcPr>
            <w:tcW w:w="1365" w:type="dxa"/>
          </w:tcPr>
          <w:p w14:paraId="2B1F2756" w14:textId="78FBD5CD" w:rsidR="004C3632" w:rsidRPr="00BA5E1E" w:rsidRDefault="00D01CF6" w:rsidP="00710075">
            <w:pPr>
              <w:spacing w:after="0"/>
              <w:rPr>
                <w:i/>
                <w:color w:val="808080" w:themeColor="background1" w:themeShade="80"/>
                <w:sz w:val="20"/>
                <w:szCs w:val="20"/>
                <w:lang w:val="en-US"/>
              </w:rPr>
            </w:pPr>
            <w:r>
              <w:rPr>
                <w:i/>
                <w:color w:val="808080" w:themeColor="background1" w:themeShade="80"/>
                <w:sz w:val="20"/>
                <w:szCs w:val="20"/>
                <w:lang w:val="en-US"/>
              </w:rPr>
              <w:t>…</w:t>
            </w:r>
          </w:p>
          <w:p w14:paraId="14B77578" w14:textId="1109AE3F" w:rsidR="004C1627" w:rsidRPr="00BA5E1E" w:rsidRDefault="00BA5E1E" w:rsidP="00710075">
            <w:pPr>
              <w:spacing w:after="0"/>
              <w:rPr>
                <w:i/>
                <w:color w:val="808080" w:themeColor="background1" w:themeShade="80"/>
                <w:sz w:val="20"/>
                <w:szCs w:val="20"/>
                <w:lang w:val="en-US"/>
              </w:rPr>
            </w:pPr>
            <w:r w:rsidRPr="00BA5E1E">
              <w:rPr>
                <w:i/>
                <w:color w:val="808080" w:themeColor="background1" w:themeShade="80"/>
                <w:sz w:val="20"/>
                <w:szCs w:val="20"/>
                <w:lang w:val="en-US"/>
              </w:rPr>
              <w:t xml:space="preserve">May 10, </w:t>
            </w:r>
            <w:r w:rsidR="004C1627" w:rsidRPr="00BA5E1E">
              <w:rPr>
                <w:i/>
                <w:color w:val="808080" w:themeColor="background1" w:themeShade="80"/>
                <w:sz w:val="20"/>
                <w:szCs w:val="20"/>
                <w:lang w:val="en-US"/>
              </w:rPr>
              <w:t>2022</w:t>
            </w:r>
            <w:r w:rsidR="007B250D" w:rsidRPr="00BA5E1E">
              <w:rPr>
                <w:i/>
                <w:color w:val="808080" w:themeColor="background1" w:themeShade="80"/>
                <w:sz w:val="20"/>
                <w:szCs w:val="20"/>
                <w:lang w:val="en-US"/>
              </w:rPr>
              <w:t xml:space="preserve"> </w:t>
            </w:r>
          </w:p>
        </w:tc>
        <w:tc>
          <w:tcPr>
            <w:tcW w:w="2179" w:type="dxa"/>
          </w:tcPr>
          <w:p w14:paraId="5D2245DF" w14:textId="72EC1A4B" w:rsidR="004C3632" w:rsidRPr="00BA5E1E" w:rsidRDefault="004C1627" w:rsidP="00710075">
            <w:pPr>
              <w:spacing w:after="0"/>
              <w:rPr>
                <w:i/>
                <w:color w:val="808080" w:themeColor="background1" w:themeShade="80"/>
                <w:sz w:val="20"/>
                <w:szCs w:val="20"/>
                <w:lang w:val="en-US"/>
              </w:rPr>
            </w:pPr>
            <w:r w:rsidRPr="00BA5E1E">
              <w:rPr>
                <w:i/>
                <w:color w:val="808080" w:themeColor="background1" w:themeShade="80"/>
                <w:sz w:val="20"/>
                <w:szCs w:val="20"/>
                <w:lang w:val="en-US"/>
              </w:rPr>
              <w:t>Meeting with IT employees</w:t>
            </w:r>
          </w:p>
        </w:tc>
        <w:tc>
          <w:tcPr>
            <w:tcW w:w="1892" w:type="dxa"/>
          </w:tcPr>
          <w:p w14:paraId="06DF6E95" w14:textId="1057A58C" w:rsidR="004C3632" w:rsidRPr="00BA5E1E" w:rsidRDefault="00D01CF6" w:rsidP="00710075">
            <w:pPr>
              <w:spacing w:after="0"/>
              <w:rPr>
                <w:i/>
                <w:color w:val="808080" w:themeColor="background1" w:themeShade="80"/>
                <w:sz w:val="20"/>
                <w:szCs w:val="20"/>
                <w:lang w:val="en-US"/>
              </w:rPr>
            </w:pPr>
            <w:r>
              <w:rPr>
                <w:i/>
                <w:color w:val="808080" w:themeColor="background1" w:themeShade="80"/>
                <w:sz w:val="20"/>
                <w:szCs w:val="20"/>
                <w:lang w:val="en-US"/>
              </w:rPr>
              <w:t>…</w:t>
            </w:r>
          </w:p>
        </w:tc>
        <w:tc>
          <w:tcPr>
            <w:tcW w:w="1320" w:type="dxa"/>
          </w:tcPr>
          <w:p w14:paraId="44A1F331" w14:textId="34B640FB" w:rsidR="004C3632" w:rsidRPr="00BA5E1E" w:rsidRDefault="007E0ED6" w:rsidP="00710075">
            <w:pPr>
              <w:spacing w:after="0"/>
              <w:rPr>
                <w:i/>
                <w:color w:val="808080" w:themeColor="background1" w:themeShade="80"/>
                <w:sz w:val="20"/>
                <w:szCs w:val="20"/>
                <w:lang w:val="en-US"/>
              </w:rPr>
            </w:pPr>
            <w:r w:rsidRPr="00BA5E1E">
              <w:rPr>
                <w:i/>
                <w:color w:val="808080" w:themeColor="background1" w:themeShade="80"/>
                <w:sz w:val="20"/>
                <w:szCs w:val="20"/>
                <w:lang w:val="en-US"/>
              </w:rPr>
              <w:t>Not i</w:t>
            </w:r>
            <w:r w:rsidR="00AB4B01" w:rsidRPr="00BA5E1E">
              <w:rPr>
                <w:i/>
                <w:color w:val="808080" w:themeColor="background1" w:themeShade="80"/>
                <w:sz w:val="20"/>
                <w:szCs w:val="20"/>
                <w:lang w:val="en-US"/>
              </w:rPr>
              <w:t>mplemented</w:t>
            </w:r>
          </w:p>
        </w:tc>
      </w:tr>
      <w:tr w:rsidR="00BA5E1E" w:rsidRPr="00B31109" w14:paraId="045F0B27" w14:textId="77777777" w:rsidTr="00D01CF6">
        <w:tc>
          <w:tcPr>
            <w:tcW w:w="4087" w:type="dxa"/>
          </w:tcPr>
          <w:p w14:paraId="2EA99BC6" w14:textId="3967DF9E" w:rsidR="004C3632" w:rsidRPr="00BA5E1E" w:rsidRDefault="00D01CF6" w:rsidP="00710075">
            <w:pPr>
              <w:spacing w:after="0"/>
              <w:rPr>
                <w:i/>
                <w:color w:val="808080" w:themeColor="background1" w:themeShade="80"/>
                <w:sz w:val="20"/>
                <w:szCs w:val="20"/>
                <w:lang w:val="en-US"/>
              </w:rPr>
            </w:pPr>
            <w:r>
              <w:rPr>
                <w:i/>
                <w:color w:val="808080" w:themeColor="background1" w:themeShade="80"/>
                <w:sz w:val="20"/>
                <w:szCs w:val="20"/>
                <w:lang w:val="en-US"/>
              </w:rPr>
              <w:t>…</w:t>
            </w:r>
          </w:p>
        </w:tc>
        <w:tc>
          <w:tcPr>
            <w:tcW w:w="1496" w:type="dxa"/>
          </w:tcPr>
          <w:p w14:paraId="3BC9BB72" w14:textId="58E68819" w:rsidR="004C3632" w:rsidRPr="00BA5E1E" w:rsidRDefault="000E1E04" w:rsidP="00710075">
            <w:pPr>
              <w:spacing w:after="0"/>
              <w:rPr>
                <w:i/>
                <w:color w:val="808080" w:themeColor="background1" w:themeShade="80"/>
                <w:sz w:val="20"/>
                <w:szCs w:val="20"/>
                <w:lang w:val="en-US"/>
              </w:rPr>
            </w:pPr>
            <w:r w:rsidRPr="00BA5E1E">
              <w:rPr>
                <w:i/>
                <w:color w:val="808080" w:themeColor="background1" w:themeShade="80"/>
                <w:sz w:val="20"/>
                <w:szCs w:val="20"/>
                <w:lang w:val="en-US"/>
              </w:rPr>
              <w:t>3 m</w:t>
            </w:r>
            <w:r w:rsidR="00770AFF" w:rsidRPr="00BA5E1E">
              <w:rPr>
                <w:i/>
                <w:color w:val="808080" w:themeColor="background1" w:themeShade="80"/>
                <w:sz w:val="20"/>
                <w:szCs w:val="20"/>
                <w:lang w:val="en-US"/>
              </w:rPr>
              <w:t>a</w:t>
            </w:r>
            <w:r w:rsidRPr="00BA5E1E">
              <w:rPr>
                <w:i/>
                <w:color w:val="808080" w:themeColor="background1" w:themeShade="80"/>
                <w:sz w:val="20"/>
                <w:szCs w:val="20"/>
                <w:lang w:val="en-US"/>
              </w:rPr>
              <w:t>n / day</w:t>
            </w:r>
            <w:r w:rsidR="00770AFF" w:rsidRPr="00BA5E1E">
              <w:rPr>
                <w:i/>
                <w:color w:val="808080" w:themeColor="background1" w:themeShade="80"/>
                <w:sz w:val="20"/>
                <w:szCs w:val="20"/>
                <w:lang w:val="en-US"/>
              </w:rPr>
              <w:t>s</w:t>
            </w:r>
            <w:r w:rsidRPr="00BA5E1E">
              <w:rPr>
                <w:i/>
                <w:color w:val="808080" w:themeColor="background1" w:themeShade="80"/>
                <w:sz w:val="20"/>
                <w:szCs w:val="20"/>
                <w:lang w:val="en-US"/>
              </w:rPr>
              <w:t xml:space="preserve"> of work</w:t>
            </w:r>
          </w:p>
        </w:tc>
        <w:tc>
          <w:tcPr>
            <w:tcW w:w="1655" w:type="dxa"/>
          </w:tcPr>
          <w:p w14:paraId="4528C6F3" w14:textId="6BA7657E" w:rsidR="004C3632" w:rsidRPr="00BA5E1E" w:rsidRDefault="00D01CF6" w:rsidP="00710075">
            <w:pPr>
              <w:spacing w:after="0"/>
              <w:rPr>
                <w:i/>
                <w:color w:val="808080" w:themeColor="background1" w:themeShade="80"/>
                <w:sz w:val="20"/>
                <w:szCs w:val="20"/>
                <w:lang w:val="en-US"/>
              </w:rPr>
            </w:pPr>
            <w:r>
              <w:rPr>
                <w:i/>
                <w:color w:val="808080" w:themeColor="background1" w:themeShade="80"/>
                <w:sz w:val="20"/>
                <w:szCs w:val="20"/>
                <w:lang w:val="en-US"/>
              </w:rPr>
              <w:t>…</w:t>
            </w:r>
          </w:p>
        </w:tc>
        <w:tc>
          <w:tcPr>
            <w:tcW w:w="1365" w:type="dxa"/>
          </w:tcPr>
          <w:p w14:paraId="1FABC496" w14:textId="7CE8044F" w:rsidR="00AA7B39" w:rsidRPr="00BA5E1E" w:rsidRDefault="00D01CF6" w:rsidP="00AA7B39">
            <w:pPr>
              <w:spacing w:after="0"/>
              <w:rPr>
                <w:i/>
                <w:color w:val="808080" w:themeColor="background1" w:themeShade="80"/>
                <w:sz w:val="20"/>
                <w:szCs w:val="20"/>
                <w:lang w:val="en-US"/>
              </w:rPr>
            </w:pPr>
            <w:r>
              <w:rPr>
                <w:i/>
                <w:color w:val="808080" w:themeColor="background1" w:themeShade="80"/>
                <w:sz w:val="20"/>
                <w:szCs w:val="20"/>
                <w:lang w:val="en-US"/>
              </w:rPr>
              <w:t>…</w:t>
            </w:r>
          </w:p>
          <w:p w14:paraId="48653D81" w14:textId="24EA12D6" w:rsidR="004C3632" w:rsidRPr="00BA5E1E" w:rsidRDefault="00BA5E1E" w:rsidP="00BA5E1E">
            <w:pPr>
              <w:spacing w:after="0"/>
              <w:rPr>
                <w:i/>
                <w:color w:val="808080" w:themeColor="background1" w:themeShade="80"/>
                <w:sz w:val="20"/>
                <w:szCs w:val="20"/>
                <w:lang w:val="en-US"/>
              </w:rPr>
            </w:pPr>
            <w:r>
              <w:rPr>
                <w:i/>
                <w:color w:val="808080" w:themeColor="background1" w:themeShade="80"/>
                <w:sz w:val="20"/>
                <w:szCs w:val="20"/>
                <w:lang w:val="en-US"/>
              </w:rPr>
              <w:t xml:space="preserve">Mar 15, </w:t>
            </w:r>
            <w:r w:rsidR="00AA7B39" w:rsidRPr="00BA5E1E">
              <w:rPr>
                <w:i/>
                <w:color w:val="808080" w:themeColor="background1" w:themeShade="80"/>
                <w:sz w:val="20"/>
                <w:szCs w:val="20"/>
                <w:lang w:val="en-US"/>
              </w:rPr>
              <w:t>2022</w:t>
            </w:r>
          </w:p>
        </w:tc>
        <w:tc>
          <w:tcPr>
            <w:tcW w:w="2179" w:type="dxa"/>
          </w:tcPr>
          <w:p w14:paraId="6EF566E9" w14:textId="691BD069" w:rsidR="004C3632" w:rsidRPr="00BA5E1E" w:rsidRDefault="00FE6927" w:rsidP="00710075">
            <w:pPr>
              <w:spacing w:after="0"/>
              <w:rPr>
                <w:i/>
                <w:color w:val="808080" w:themeColor="background1" w:themeShade="80"/>
                <w:sz w:val="20"/>
                <w:szCs w:val="20"/>
                <w:lang w:val="en-US"/>
              </w:rPr>
            </w:pPr>
            <w:r w:rsidRPr="00BA5E1E">
              <w:rPr>
                <w:i/>
                <w:color w:val="808080" w:themeColor="background1" w:themeShade="80"/>
                <w:sz w:val="20"/>
                <w:szCs w:val="20"/>
                <w:lang w:val="en-US"/>
              </w:rPr>
              <w:t>E-learning for all employees</w:t>
            </w:r>
          </w:p>
        </w:tc>
        <w:tc>
          <w:tcPr>
            <w:tcW w:w="1892" w:type="dxa"/>
          </w:tcPr>
          <w:p w14:paraId="5779EBCF" w14:textId="71CFF940" w:rsidR="004C3632" w:rsidRPr="00BA5E1E" w:rsidRDefault="00D01CF6" w:rsidP="00710075">
            <w:pPr>
              <w:spacing w:after="0"/>
              <w:rPr>
                <w:i/>
                <w:color w:val="808080" w:themeColor="background1" w:themeShade="80"/>
                <w:sz w:val="20"/>
                <w:szCs w:val="20"/>
                <w:lang w:val="en-US"/>
              </w:rPr>
            </w:pPr>
            <w:r>
              <w:rPr>
                <w:i/>
                <w:color w:val="808080" w:themeColor="background1" w:themeShade="80"/>
                <w:sz w:val="20"/>
                <w:szCs w:val="20"/>
                <w:lang w:val="en-US"/>
              </w:rPr>
              <w:t>…</w:t>
            </w:r>
          </w:p>
        </w:tc>
        <w:tc>
          <w:tcPr>
            <w:tcW w:w="1320" w:type="dxa"/>
          </w:tcPr>
          <w:p w14:paraId="7B584514" w14:textId="34D049D5" w:rsidR="004C3632" w:rsidRPr="00BA5E1E" w:rsidRDefault="007E0ED6" w:rsidP="00BA5E1E">
            <w:pPr>
              <w:spacing w:after="0"/>
              <w:rPr>
                <w:i/>
                <w:color w:val="808080" w:themeColor="background1" w:themeShade="80"/>
                <w:sz w:val="20"/>
                <w:szCs w:val="20"/>
                <w:lang w:val="en-US"/>
              </w:rPr>
            </w:pPr>
            <w:r w:rsidRPr="00BA5E1E">
              <w:rPr>
                <w:i/>
                <w:color w:val="808080" w:themeColor="background1" w:themeShade="80"/>
                <w:sz w:val="20"/>
                <w:szCs w:val="20"/>
                <w:lang w:val="en-US"/>
              </w:rPr>
              <w:t>I</w:t>
            </w:r>
            <w:r w:rsidR="00A65931" w:rsidRPr="00BA5E1E">
              <w:rPr>
                <w:i/>
                <w:color w:val="808080" w:themeColor="background1" w:themeShade="80"/>
                <w:sz w:val="20"/>
                <w:szCs w:val="20"/>
                <w:lang w:val="en-US"/>
              </w:rPr>
              <w:t>mplemented</w:t>
            </w:r>
            <w:r w:rsidR="0006692C" w:rsidRPr="00BA5E1E">
              <w:rPr>
                <w:i/>
                <w:color w:val="808080" w:themeColor="background1" w:themeShade="80"/>
                <w:sz w:val="20"/>
                <w:szCs w:val="20"/>
                <w:lang w:val="en-US"/>
              </w:rPr>
              <w:t xml:space="preserve"> </w:t>
            </w:r>
            <w:r w:rsidR="00BA5E1E">
              <w:rPr>
                <w:i/>
                <w:color w:val="808080" w:themeColor="background1" w:themeShade="80"/>
                <w:sz w:val="20"/>
                <w:szCs w:val="20"/>
                <w:lang w:val="en-US"/>
              </w:rPr>
              <w:t>on Mar 6, 2022</w:t>
            </w:r>
            <w:r w:rsidR="0006692C" w:rsidRPr="00BA5E1E">
              <w:rPr>
                <w:i/>
                <w:color w:val="808080" w:themeColor="background1" w:themeShade="80"/>
                <w:sz w:val="20"/>
                <w:szCs w:val="20"/>
                <w:lang w:val="en-US"/>
              </w:rPr>
              <w:t xml:space="preserve"> </w:t>
            </w:r>
          </w:p>
        </w:tc>
      </w:tr>
      <w:bookmarkEnd w:id="0"/>
    </w:tbl>
    <w:p w14:paraId="527B3BB9" w14:textId="77777777" w:rsidR="00710075" w:rsidRPr="00B31109" w:rsidRDefault="00710075" w:rsidP="00710075">
      <w:pPr>
        <w:spacing w:after="0"/>
        <w:rPr>
          <w:lang w:val="en-US"/>
        </w:rPr>
      </w:pPr>
    </w:p>
    <w:p w14:paraId="3988726B" w14:textId="77777777" w:rsidR="00AB2909" w:rsidRDefault="00AB2909" w:rsidP="00AB2909">
      <w:pPr>
        <w:rPr>
          <w:lang w:val="en-US"/>
        </w:rPr>
      </w:pPr>
    </w:p>
    <w:p w14:paraId="10950F6F" w14:textId="65B706B0" w:rsidR="00AB2909" w:rsidRPr="002E1AB9" w:rsidRDefault="00AB2909" w:rsidP="00AB2909">
      <w:pPr>
        <w:rPr>
          <w:lang w:val="en-US"/>
        </w:rPr>
      </w:pPr>
      <w:r>
        <w:rPr>
          <w:lang w:val="en-US"/>
        </w:rPr>
        <w:t>…</w:t>
      </w:r>
    </w:p>
    <w:p w14:paraId="417DC92D" w14:textId="77777777" w:rsidR="00AB2909" w:rsidRPr="002E1AB9" w:rsidRDefault="00AB2909" w:rsidP="00AB2909">
      <w:pPr>
        <w:spacing w:after="0"/>
        <w:rPr>
          <w:lang w:val="en-US"/>
        </w:rPr>
      </w:pPr>
    </w:p>
    <w:p w14:paraId="119B9180" w14:textId="429A3C9A" w:rsidR="00AB2909" w:rsidRDefault="00AB2909" w:rsidP="00AB2909">
      <w:pPr>
        <w:spacing w:after="0"/>
        <w:rPr>
          <w:lang w:val="en-US"/>
        </w:rPr>
      </w:pPr>
    </w:p>
    <w:p w14:paraId="3213AF98" w14:textId="77777777" w:rsidR="00AB2909" w:rsidRPr="002E1AB9" w:rsidRDefault="00AB2909" w:rsidP="00AB2909">
      <w:pPr>
        <w:spacing w:after="0"/>
        <w:rPr>
          <w:lang w:val="en-US"/>
        </w:rPr>
      </w:pPr>
    </w:p>
    <w:p w14:paraId="1829A049" w14:textId="77777777" w:rsidR="00AB2909" w:rsidRPr="002E1AB9" w:rsidRDefault="00AB2909" w:rsidP="00AB2909">
      <w:pPr>
        <w:spacing w:after="0"/>
        <w:rPr>
          <w:lang w:val="en-US"/>
        </w:rPr>
      </w:pPr>
    </w:p>
    <w:p w14:paraId="0FF6E09F" w14:textId="77777777" w:rsidR="00AB2909" w:rsidRPr="002E1AB9" w:rsidRDefault="00AB2909" w:rsidP="00AB2909">
      <w:pPr>
        <w:spacing w:after="0"/>
        <w:jc w:val="center"/>
        <w:rPr>
          <w:lang w:val="en-US"/>
        </w:rPr>
      </w:pPr>
      <w:r w:rsidRPr="002E1AB9">
        <w:rPr>
          <w:lang w:val="en-US"/>
        </w:rPr>
        <w:t>** END OF FREE PREVIEW **</w:t>
      </w:r>
    </w:p>
    <w:p w14:paraId="0D13EDE9" w14:textId="77777777" w:rsidR="00AB2909" w:rsidRPr="002E1AB9" w:rsidRDefault="00AB2909" w:rsidP="00AB2909">
      <w:pPr>
        <w:spacing w:after="0"/>
        <w:jc w:val="center"/>
        <w:rPr>
          <w:lang w:val="en-US"/>
        </w:rPr>
      </w:pPr>
    </w:p>
    <w:p w14:paraId="509AB552" w14:textId="4A45200E" w:rsidR="00AB2909" w:rsidRPr="002E1AB9" w:rsidRDefault="00AB2909" w:rsidP="00AB2909">
      <w:pPr>
        <w:jc w:val="center"/>
        <w:rPr>
          <w:lang w:val="en-US"/>
        </w:rPr>
      </w:pPr>
      <w:r w:rsidRPr="002E1AB9">
        <w:rPr>
          <w:lang w:val="en-US"/>
        </w:rPr>
        <w:t>To download full version of this document click here</w:t>
      </w:r>
      <w:proofErr w:type="gramStart"/>
      <w:r w:rsidRPr="002E1AB9">
        <w:rPr>
          <w:lang w:val="en-US"/>
        </w:rPr>
        <w:t>:</w:t>
      </w:r>
      <w:proofErr w:type="gramEnd"/>
      <w:r w:rsidRPr="002E1AB9">
        <w:rPr>
          <w:lang w:val="en-US"/>
        </w:rPr>
        <w:br/>
      </w:r>
      <w:hyperlink r:id="rId13" w:history="1">
        <w:r w:rsidR="00D01CF6">
          <w:rPr>
            <w:rStyle w:val="Hyperlink"/>
            <w:lang w:val="en-US"/>
          </w:rPr>
          <w:t>https://advisera.com/27001academy/documentation/risk-treatment-plan/</w:t>
        </w:r>
      </w:hyperlink>
      <w:r w:rsidRPr="002E1AB9">
        <w:rPr>
          <w:lang w:val="en-US"/>
        </w:rPr>
        <w:t xml:space="preserve"> </w:t>
      </w:r>
    </w:p>
    <w:p w14:paraId="3907DE17" w14:textId="5A2AF509" w:rsidR="00710075" w:rsidRPr="00B31109" w:rsidRDefault="00710075" w:rsidP="00710075">
      <w:pPr>
        <w:rPr>
          <w:lang w:val="en-US"/>
        </w:rPr>
      </w:pPr>
    </w:p>
    <w:sectPr w:rsidR="00710075" w:rsidRPr="00B31109" w:rsidSect="00710075">
      <w:headerReference w:type="default" r:id="rId14"/>
      <w:footerReference w:type="default" r:id="rId15"/>
      <w:footerReference w:type="first" r:id="rId16"/>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27001Academy" w:date="2022-06-08T15:46:00Z" w:initials="27001">
    <w:p w14:paraId="4B9E6AF1" w14:textId="77777777" w:rsidR="0004355E" w:rsidRPr="00D17003" w:rsidRDefault="0004355E" w:rsidP="0004355E">
      <w:pPr>
        <w:pStyle w:val="CommentText"/>
        <w:rPr>
          <w:rFonts w:eastAsia="Times New Roman"/>
        </w:rPr>
      </w:pPr>
      <w:r>
        <w:rPr>
          <w:rStyle w:val="CommentReference"/>
        </w:rPr>
        <w:annotationRef/>
      </w:r>
      <w:r w:rsidRPr="00D17003">
        <w:rPr>
          <w:rFonts w:eastAsia="Times New Roman"/>
        </w:rPr>
        <w:t>To learn how to fill out this document, and to see real-life examples of what you need to write, watch this video tutorial: “</w:t>
      </w:r>
      <w:r w:rsidRPr="008E52E9">
        <w:t>How to Write ISO 27001 Risk Treatment Plan</w:t>
      </w:r>
      <w:r w:rsidRPr="00D17003">
        <w:rPr>
          <w:rFonts w:eastAsia="Times New Roman"/>
        </w:rPr>
        <w:t xml:space="preserve">”. </w:t>
      </w:r>
    </w:p>
    <w:p w14:paraId="177981A2" w14:textId="77777777" w:rsidR="0004355E" w:rsidRDefault="0004355E" w:rsidP="0004355E">
      <w:pPr>
        <w:rPr>
          <w:rFonts w:eastAsia="Times New Roman"/>
          <w:sz w:val="20"/>
          <w:szCs w:val="20"/>
          <w:lang w:val="en-US"/>
        </w:rPr>
      </w:pPr>
    </w:p>
    <w:p w14:paraId="2B6EF4C7" w14:textId="77777777" w:rsidR="0004355E" w:rsidRPr="004647CA" w:rsidRDefault="0004355E" w:rsidP="0004355E">
      <w:pPr>
        <w:rPr>
          <w:rFonts w:eastAsia="Times New Roman"/>
          <w:noProof/>
          <w:sz w:val="20"/>
          <w:szCs w:val="20"/>
          <w:lang w:val="en-US"/>
        </w:rPr>
      </w:pPr>
      <w:r w:rsidRPr="007A40B4">
        <w:rPr>
          <w:rFonts w:eastAsia="Times New Roman"/>
          <w:lang w:val="en-US"/>
        </w:rPr>
        <w:t>To access the tutorial: In your Inbox, find the email that you received at the moment of purchase. There, you will see a link and a password that will enable you to access the video tutorial.</w:t>
      </w:r>
      <w:r w:rsidRPr="007A40B4">
        <w:rPr>
          <w:lang w:val="en-US"/>
        </w:rPr>
        <w:t xml:space="preserve">  </w:t>
      </w:r>
    </w:p>
  </w:comment>
  <w:comment w:id="4" w:author="27001Academy" w:date="2022-06-08T15:48:00Z" w:initials="27001">
    <w:p w14:paraId="5AB1305C" w14:textId="77777777" w:rsidR="0004355E" w:rsidRPr="004647CA" w:rsidRDefault="0004355E" w:rsidP="0004355E">
      <w:pPr>
        <w:pStyle w:val="CommentText"/>
      </w:pPr>
      <w:r>
        <w:rPr>
          <w:rStyle w:val="CommentReference"/>
        </w:rPr>
        <w:annotationRef/>
      </w:r>
      <w:r w:rsidRPr="004647CA">
        <w:rPr>
          <w:rStyle w:val="CommentReference"/>
        </w:rPr>
        <w:annotationRef/>
      </w:r>
      <w:r w:rsidRPr="004647CA">
        <w:rPr>
          <w:rStyle w:val="CommentReference"/>
        </w:rPr>
        <w:annotationRef/>
      </w:r>
      <w:r w:rsidRPr="004647CA">
        <w:t xml:space="preserve">To learn more about this plan, read this article: </w:t>
      </w:r>
    </w:p>
    <w:p w14:paraId="5A9930DB" w14:textId="77777777" w:rsidR="0004355E" w:rsidRPr="004647CA" w:rsidRDefault="0004355E" w:rsidP="0004355E">
      <w:pPr>
        <w:pStyle w:val="CommentText"/>
      </w:pPr>
    </w:p>
    <w:p w14:paraId="41F42FEE" w14:textId="77777777" w:rsidR="0004355E" w:rsidRDefault="0004355E" w:rsidP="0004355E">
      <w:pPr>
        <w:pStyle w:val="CommentText"/>
      </w:pPr>
      <w:r w:rsidRPr="004647CA">
        <w:t xml:space="preserve">The purpose of risk treatment </w:t>
      </w:r>
      <w:hyperlink r:id="rId1" w:anchor="treatment" w:history="1">
        <w:r w:rsidRPr="004647CA">
          <w:rPr>
            <w:rStyle w:val="Hyperlink"/>
          </w:rPr>
          <w:t>https://advisera.com/27001academy/iso-27001-risk-assessment-treatment-management/#treatment</w:t>
        </w:r>
      </w:hyperlink>
    </w:p>
  </w:comment>
  <w:comment w:id="6" w:author="27001Academy" w:date="2022-06-08T15:48:00Z" w:initials="27001">
    <w:p w14:paraId="4AB3BC72" w14:textId="77777777" w:rsidR="004647CA" w:rsidRDefault="004647CA" w:rsidP="004647CA">
      <w:pPr>
        <w:pStyle w:val="CommentText"/>
      </w:pPr>
      <w:r>
        <w:rPr>
          <w:rStyle w:val="CommentReference"/>
        </w:rPr>
        <w:annotationRef/>
      </w:r>
      <w:r>
        <w:rPr>
          <w:rStyle w:val="CommentReference"/>
        </w:rPr>
        <w:annotationRef/>
      </w:r>
      <w:r w:rsidRPr="001A6900">
        <w:rPr>
          <w:rStyle w:val="CommentReference"/>
        </w:rPr>
        <w:annotationRef/>
      </w:r>
      <w:r w:rsidRPr="001A6900">
        <w:t>Fill in the following:</w:t>
      </w:r>
    </w:p>
    <w:p w14:paraId="6C5150D4" w14:textId="77777777" w:rsidR="004647CA" w:rsidRPr="001A6900" w:rsidRDefault="004647CA" w:rsidP="004647CA">
      <w:pPr>
        <w:pStyle w:val="CommentText"/>
      </w:pPr>
    </w:p>
    <w:p w14:paraId="0696D90B" w14:textId="77777777" w:rsidR="004647CA" w:rsidRPr="001A6900" w:rsidRDefault="004647CA" w:rsidP="004647CA">
      <w:pPr>
        <w:pStyle w:val="CommentText"/>
      </w:pPr>
      <w:r w:rsidRPr="001A6900">
        <w:t>1) All activities necessary for the implementation of controls – copy them from Statement of Applicability where the status is "Planned" or "Partially implemented.”</w:t>
      </w:r>
    </w:p>
    <w:p w14:paraId="38C3FE40" w14:textId="47B97759" w:rsidR="004647CA" w:rsidRDefault="004647CA">
      <w:pPr>
        <w:pStyle w:val="CommentText"/>
      </w:pPr>
      <w:r w:rsidRPr="001A6900">
        <w:t xml:space="preserve">2) All other activities not related to controls – for example, writing documentation not directly related to security controls. </w:t>
      </w:r>
    </w:p>
  </w:comment>
  <w:comment w:id="7" w:author="27001Academy" w:date="2022-06-08T15:51:00Z" w:initials="27001">
    <w:p w14:paraId="35D20DC0" w14:textId="77777777" w:rsidR="004647CA" w:rsidRDefault="004647CA" w:rsidP="004647CA">
      <w:pPr>
        <w:pStyle w:val="CommentText"/>
      </w:pPr>
      <w:r>
        <w:rPr>
          <w:rStyle w:val="CommentReference"/>
        </w:rPr>
        <w:annotationRef/>
      </w:r>
      <w:r w:rsidRPr="00B60F5A">
        <w:rPr>
          <w:rStyle w:val="CommentReference"/>
          <w:color w:val="FF0000"/>
        </w:rPr>
        <w:annotationRef/>
      </w:r>
      <w:r w:rsidRPr="00633091">
        <w:t>For more information about awareness and training, read these articles:</w:t>
      </w:r>
    </w:p>
    <w:p w14:paraId="56664C60" w14:textId="77777777" w:rsidR="004647CA" w:rsidRDefault="004647CA" w:rsidP="004647CA">
      <w:pPr>
        <w:pStyle w:val="CommentText"/>
      </w:pPr>
    </w:p>
    <w:p w14:paraId="2D8CDF9C" w14:textId="77777777" w:rsidR="004647CA" w:rsidRPr="004647CA" w:rsidRDefault="004647CA" w:rsidP="004647CA">
      <w:pPr>
        <w:pStyle w:val="CommentText"/>
        <w:numPr>
          <w:ilvl w:val="0"/>
          <w:numId w:val="11"/>
        </w:numPr>
        <w:rPr>
          <w:rStyle w:val="Hyperlink"/>
          <w:color w:val="auto"/>
          <w:u w:val="none"/>
        </w:rPr>
      </w:pPr>
      <w:r>
        <w:t xml:space="preserve"> </w:t>
      </w:r>
      <w:r w:rsidRPr="00633091">
        <w:t xml:space="preserve">8 Security Practices to Use in Your Employee Training and Awareness Program </w:t>
      </w:r>
      <w:hyperlink r:id="rId2" w:history="1">
        <w:r w:rsidRPr="00BE4375">
          <w:rPr>
            <w:rStyle w:val="Hyperlink"/>
          </w:rPr>
          <w:t>https://advisera.com/27001academy/blog/2015/03/02/8-security-practices-to-use-in-your-employee-training-and-awareness-program/</w:t>
        </w:r>
      </w:hyperlink>
      <w:r>
        <w:rPr>
          <w:rStyle w:val="Hyperlink"/>
        </w:rPr>
        <w:br/>
      </w:r>
    </w:p>
    <w:p w14:paraId="5B60E054" w14:textId="57BB2269" w:rsidR="004647CA" w:rsidRDefault="004647CA" w:rsidP="004647CA">
      <w:pPr>
        <w:pStyle w:val="CommentText"/>
        <w:numPr>
          <w:ilvl w:val="0"/>
          <w:numId w:val="11"/>
        </w:numPr>
      </w:pPr>
      <w:r w:rsidRPr="00633091">
        <w:t xml:space="preserve"> How to perform training &amp; awareness for ISO 27001 and ISO 22301 </w:t>
      </w:r>
      <w:hyperlink r:id="rId3" w:history="1">
        <w:r w:rsidRPr="00BE4375">
          <w:rPr>
            <w:rStyle w:val="Hyperlink"/>
          </w:rPr>
          <w:t>https://advisera.com/27001academy/blog/2014/05/19/how-to-perform-training-awareness-for-iso-27001-and-iso-22301/</w:t>
        </w:r>
      </w:hyperlink>
    </w:p>
  </w:comment>
  <w:comment w:id="8" w:author="27001Academy" w:date="2022-06-08T15:51:00Z" w:initials="27001">
    <w:p w14:paraId="20E054E1" w14:textId="074BF5DD" w:rsidR="004647CA" w:rsidRDefault="004647CA">
      <w:pPr>
        <w:pStyle w:val="CommentText"/>
      </w:pPr>
      <w:r>
        <w:rPr>
          <w:rStyle w:val="CommentReference"/>
        </w:rPr>
        <w:annotationRef/>
      </w:r>
      <w:r>
        <w:rPr>
          <w:rStyle w:val="CommentReference"/>
        </w:rPr>
        <w:annotationRef/>
      </w:r>
      <w:r>
        <w:rPr>
          <w:rStyle w:val="CommentReference"/>
        </w:rPr>
        <w:annotationRef/>
      </w:r>
      <w:r>
        <w:t>This is not mandatory, but best practice is to perform trainings and awareness sessions in parallel to the implementation.</w:t>
      </w:r>
    </w:p>
  </w:comment>
  <w:comment w:id="9" w:author="27001Academy" w:date="2022-06-08T15:52:00Z" w:initials="27001">
    <w:p w14:paraId="79BF3603" w14:textId="0A2F71C2" w:rsidR="004647CA" w:rsidRDefault="004647CA">
      <w:pPr>
        <w:pStyle w:val="CommentText"/>
      </w:pPr>
      <w:r>
        <w:rPr>
          <w:rStyle w:val="CommentReference"/>
        </w:rPr>
        <w:annotationRef/>
      </w:r>
      <w:r>
        <w:rPr>
          <w:rStyle w:val="CommentReference"/>
        </w:rPr>
        <w:annotationRef/>
      </w:r>
      <w:r w:rsidRPr="001A6900">
        <w:rPr>
          <w:rStyle w:val="CommentReference"/>
        </w:rPr>
        <w:annotationRef/>
      </w:r>
      <w:r w:rsidRPr="001A6900">
        <w:t>Whether the control was implemented or not, and when</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6EF4C7" w15:done="0"/>
  <w15:commentEx w15:paraId="41F42FEE" w15:done="0"/>
  <w15:commentEx w15:paraId="38C3FE40" w15:done="0"/>
  <w15:commentEx w15:paraId="5B60E054" w15:done="0"/>
  <w15:commentEx w15:paraId="20E054E1" w15:done="0"/>
  <w15:commentEx w15:paraId="79BF36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FE1376" w16cid:durableId="264B42D3"/>
  <w16cid:commentId w16cid:paraId="6C7944BC" w16cid:durableId="264B4332"/>
  <w16cid:commentId w16cid:paraId="38C3FE40" w16cid:durableId="264B434B"/>
  <w16cid:commentId w16cid:paraId="5B60E054" w16cid:durableId="264B4400"/>
  <w16cid:commentId w16cid:paraId="20E054E1" w16cid:durableId="264B440E"/>
  <w16cid:commentId w16cid:paraId="79BF3603" w16cid:durableId="264B44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7FD96" w14:textId="77777777" w:rsidR="006C35EF" w:rsidRDefault="006C35EF" w:rsidP="00710075">
      <w:pPr>
        <w:spacing w:after="0" w:line="240" w:lineRule="auto"/>
      </w:pPr>
      <w:r>
        <w:separator/>
      </w:r>
    </w:p>
  </w:endnote>
  <w:endnote w:type="continuationSeparator" w:id="0">
    <w:p w14:paraId="5FE8AC3A" w14:textId="77777777" w:rsidR="006C35EF" w:rsidRDefault="006C35EF" w:rsidP="00710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top w:val="single" w:sz="4" w:space="0" w:color="000000"/>
        <w:insideH w:val="single" w:sz="4" w:space="0" w:color="000000"/>
      </w:tblBorders>
      <w:tblLook w:val="04A0" w:firstRow="1" w:lastRow="0" w:firstColumn="1" w:lastColumn="0" w:noHBand="0" w:noVBand="1"/>
    </w:tblPr>
    <w:tblGrid>
      <w:gridCol w:w="5637"/>
      <w:gridCol w:w="3118"/>
      <w:gridCol w:w="5528"/>
    </w:tblGrid>
    <w:tr w:rsidR="00710075" w:rsidRPr="006571EC" w14:paraId="4B9305F4" w14:textId="77777777" w:rsidTr="001E0661">
      <w:tc>
        <w:tcPr>
          <w:tcW w:w="5637" w:type="dxa"/>
        </w:tcPr>
        <w:p w14:paraId="6E498BBF" w14:textId="77777777" w:rsidR="00710075" w:rsidRPr="0035655C" w:rsidRDefault="00B31109" w:rsidP="00710075">
          <w:pPr>
            <w:pStyle w:val="Footer"/>
            <w:tabs>
              <w:tab w:val="clear" w:pos="4536"/>
              <w:tab w:val="clear" w:pos="9072"/>
              <w:tab w:val="center" w:pos="7088"/>
              <w:tab w:val="right" w:pos="14175"/>
            </w:tabs>
            <w:rPr>
              <w:sz w:val="18"/>
              <w:szCs w:val="18"/>
            </w:rPr>
          </w:pPr>
          <w:r>
            <w:rPr>
              <w:sz w:val="18"/>
            </w:rPr>
            <w:t>Risk Treatment Plan</w:t>
          </w:r>
        </w:p>
      </w:tc>
      <w:tc>
        <w:tcPr>
          <w:tcW w:w="3118" w:type="dxa"/>
        </w:tcPr>
        <w:p w14:paraId="16830FC2" w14:textId="77777777" w:rsidR="00710075" w:rsidRPr="0035655C" w:rsidRDefault="00710075" w:rsidP="00710075">
          <w:pPr>
            <w:pStyle w:val="Footer"/>
            <w:jc w:val="center"/>
            <w:rPr>
              <w:sz w:val="18"/>
              <w:szCs w:val="18"/>
            </w:rPr>
          </w:pPr>
          <w:proofErr w:type="spellStart"/>
          <w:r>
            <w:rPr>
              <w:sz w:val="18"/>
            </w:rPr>
            <w:t>ver</w:t>
          </w:r>
          <w:proofErr w:type="spellEnd"/>
          <w:r>
            <w:rPr>
              <w:sz w:val="18"/>
            </w:rPr>
            <w:t xml:space="preserve"> [version] from [date]</w:t>
          </w:r>
        </w:p>
      </w:tc>
      <w:tc>
        <w:tcPr>
          <w:tcW w:w="5528" w:type="dxa"/>
        </w:tcPr>
        <w:p w14:paraId="3D003236" w14:textId="36BC3461" w:rsidR="00710075" w:rsidRPr="0035655C" w:rsidRDefault="00710075" w:rsidP="00710075">
          <w:pPr>
            <w:pStyle w:val="Footer"/>
            <w:jc w:val="right"/>
            <w:rPr>
              <w:b/>
              <w:sz w:val="18"/>
              <w:szCs w:val="18"/>
            </w:rPr>
          </w:pPr>
          <w:r>
            <w:rPr>
              <w:sz w:val="18"/>
            </w:rPr>
            <w:t xml:space="preserve">Page </w:t>
          </w:r>
          <w:r w:rsidR="00253233">
            <w:rPr>
              <w:b/>
              <w:sz w:val="18"/>
            </w:rPr>
            <w:fldChar w:fldCharType="begin"/>
          </w:r>
          <w:r>
            <w:rPr>
              <w:b/>
              <w:sz w:val="18"/>
            </w:rPr>
            <w:instrText xml:space="preserve"> PAGE </w:instrText>
          </w:r>
          <w:r w:rsidR="00253233">
            <w:rPr>
              <w:b/>
              <w:sz w:val="18"/>
            </w:rPr>
            <w:fldChar w:fldCharType="separate"/>
          </w:r>
          <w:r w:rsidR="0004355E">
            <w:rPr>
              <w:b/>
              <w:noProof/>
              <w:sz w:val="18"/>
            </w:rPr>
            <w:t>2</w:t>
          </w:r>
          <w:r w:rsidR="00253233">
            <w:rPr>
              <w:b/>
              <w:sz w:val="18"/>
            </w:rPr>
            <w:fldChar w:fldCharType="end"/>
          </w:r>
          <w:r>
            <w:rPr>
              <w:sz w:val="18"/>
            </w:rPr>
            <w:t xml:space="preserve"> of </w:t>
          </w:r>
          <w:r w:rsidR="00253233">
            <w:rPr>
              <w:b/>
              <w:sz w:val="18"/>
            </w:rPr>
            <w:fldChar w:fldCharType="begin"/>
          </w:r>
          <w:r>
            <w:rPr>
              <w:b/>
              <w:sz w:val="18"/>
            </w:rPr>
            <w:instrText xml:space="preserve"> NUMPAGES  </w:instrText>
          </w:r>
          <w:r w:rsidR="00253233">
            <w:rPr>
              <w:b/>
              <w:sz w:val="18"/>
            </w:rPr>
            <w:fldChar w:fldCharType="separate"/>
          </w:r>
          <w:r w:rsidR="0004355E">
            <w:rPr>
              <w:b/>
              <w:noProof/>
              <w:sz w:val="18"/>
            </w:rPr>
            <w:t>2</w:t>
          </w:r>
          <w:r w:rsidR="00253233">
            <w:rPr>
              <w:b/>
              <w:sz w:val="18"/>
            </w:rPr>
            <w:fldChar w:fldCharType="end"/>
          </w:r>
        </w:p>
      </w:tc>
    </w:tr>
  </w:tbl>
  <w:p w14:paraId="62582E4A" w14:textId="186DBE4C" w:rsidR="00710075" w:rsidRPr="004B1E43" w:rsidRDefault="00466C05" w:rsidP="00466C05">
    <w:pPr>
      <w:autoSpaceDE w:val="0"/>
      <w:autoSpaceDN w:val="0"/>
      <w:adjustRightInd w:val="0"/>
      <w:spacing w:after="0"/>
      <w:jc w:val="center"/>
      <w:rPr>
        <w:sz w:val="16"/>
        <w:szCs w:val="16"/>
      </w:rPr>
    </w:pPr>
    <w:r w:rsidRPr="00466C05">
      <w:rPr>
        <w:sz w:val="16"/>
        <w:lang w:val="en-US"/>
      </w:rPr>
      <w:t>©</w:t>
    </w:r>
    <w:r w:rsidR="00886A6E" w:rsidRPr="00466C05">
      <w:rPr>
        <w:sz w:val="16"/>
        <w:lang w:val="en-US"/>
      </w:rPr>
      <w:t>202</w:t>
    </w:r>
    <w:r w:rsidR="00886A6E">
      <w:rPr>
        <w:sz w:val="16"/>
        <w:lang w:val="en-US"/>
      </w:rPr>
      <w:t>2</w:t>
    </w:r>
    <w:r w:rsidR="00886A6E" w:rsidRPr="00466C05">
      <w:rPr>
        <w:sz w:val="16"/>
        <w:lang w:val="en-US"/>
      </w:rPr>
      <w:t xml:space="preserve"> </w:t>
    </w:r>
    <w:r w:rsidRPr="00466C05">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142B1" w14:textId="77777777" w:rsidR="00710075" w:rsidRPr="004B1E43" w:rsidRDefault="00710075" w:rsidP="00710075">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8FC90" w14:textId="77777777" w:rsidR="006C35EF" w:rsidRDefault="006C35EF" w:rsidP="00710075">
      <w:pPr>
        <w:spacing w:after="0" w:line="240" w:lineRule="auto"/>
      </w:pPr>
      <w:r>
        <w:separator/>
      </w:r>
    </w:p>
  </w:footnote>
  <w:footnote w:type="continuationSeparator" w:id="0">
    <w:p w14:paraId="6EC6E166" w14:textId="77777777" w:rsidR="006C35EF" w:rsidRDefault="006C35EF" w:rsidP="00710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710075" w:rsidRPr="006571EC" w14:paraId="6F380CA6" w14:textId="77777777" w:rsidTr="00710075">
      <w:tc>
        <w:tcPr>
          <w:tcW w:w="6771" w:type="dxa"/>
        </w:tcPr>
        <w:p w14:paraId="226C3D76" w14:textId="77777777" w:rsidR="00710075" w:rsidRPr="0035655C" w:rsidRDefault="00710075" w:rsidP="00710075">
          <w:pPr>
            <w:pStyle w:val="Header"/>
            <w:spacing w:after="0"/>
            <w:rPr>
              <w:sz w:val="20"/>
              <w:szCs w:val="20"/>
            </w:rPr>
          </w:pPr>
          <w:r>
            <w:rPr>
              <w:sz w:val="20"/>
            </w:rPr>
            <w:t xml:space="preserve"> [organization name]</w:t>
          </w:r>
        </w:p>
      </w:tc>
      <w:tc>
        <w:tcPr>
          <w:tcW w:w="7512" w:type="dxa"/>
        </w:tcPr>
        <w:p w14:paraId="2D7EA977" w14:textId="77777777" w:rsidR="00710075" w:rsidRPr="0035655C" w:rsidRDefault="00710075" w:rsidP="00710075">
          <w:pPr>
            <w:pStyle w:val="Header"/>
            <w:tabs>
              <w:tab w:val="clear" w:pos="4536"/>
              <w:tab w:val="clear" w:pos="9072"/>
              <w:tab w:val="center" w:pos="317"/>
              <w:tab w:val="right" w:pos="7263"/>
            </w:tabs>
            <w:spacing w:after="0"/>
            <w:jc w:val="right"/>
            <w:rPr>
              <w:sz w:val="20"/>
              <w:szCs w:val="20"/>
            </w:rPr>
          </w:pPr>
          <w:r>
            <w:rPr>
              <w:sz w:val="20"/>
            </w:rPr>
            <w:t>[confidentiality level]</w:t>
          </w:r>
        </w:p>
      </w:tc>
    </w:tr>
  </w:tbl>
  <w:p w14:paraId="544A3503" w14:textId="77777777" w:rsidR="00710075" w:rsidRPr="003056B2" w:rsidRDefault="00710075" w:rsidP="0071007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4378B4D6"/>
    <w:lvl w:ilvl="0" w:tplc="08224C9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1960EEB6"/>
    <w:lvl w:ilvl="0" w:tplc="6720C3DA">
      <w:start w:val="1"/>
      <w:numFmt w:val="bullet"/>
      <w:lvlText w:val=""/>
      <w:lvlPicBulletId w:val="0"/>
      <w:lvlJc w:val="left"/>
      <w:pPr>
        <w:ind w:left="720" w:hanging="360"/>
      </w:pPr>
      <w:rPr>
        <w:rFonts w:ascii="Symbol" w:hAnsi="Symbol" w:hint="default"/>
        <w:color w:val="auto"/>
        <w:sz w:val="32"/>
        <w:szCs w:val="3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BF1AB0"/>
    <w:multiLevelType w:val="hybridMultilevel"/>
    <w:tmpl w:val="096E39C2"/>
    <w:lvl w:ilvl="0" w:tplc="27787F02">
      <w:start w:val="1"/>
      <w:numFmt w:val="bullet"/>
      <w:lvlText w:val=""/>
      <w:lvlJc w:val="left"/>
      <w:pPr>
        <w:ind w:left="720" w:hanging="360"/>
      </w:pPr>
      <w:rPr>
        <w:rFonts w:ascii="Symbol" w:hAnsi="Symbol" w:hint="default"/>
      </w:rPr>
    </w:lvl>
    <w:lvl w:ilvl="1" w:tplc="0CC415CE" w:tentative="1">
      <w:start w:val="1"/>
      <w:numFmt w:val="bullet"/>
      <w:lvlText w:val="o"/>
      <w:lvlJc w:val="left"/>
      <w:pPr>
        <w:ind w:left="1440" w:hanging="360"/>
      </w:pPr>
      <w:rPr>
        <w:rFonts w:ascii="Courier New" w:hAnsi="Courier New" w:cs="Courier New" w:hint="default"/>
      </w:rPr>
    </w:lvl>
    <w:lvl w:ilvl="2" w:tplc="D8A4B35E" w:tentative="1">
      <w:start w:val="1"/>
      <w:numFmt w:val="bullet"/>
      <w:lvlText w:val=""/>
      <w:lvlJc w:val="left"/>
      <w:pPr>
        <w:ind w:left="2160" w:hanging="360"/>
      </w:pPr>
      <w:rPr>
        <w:rFonts w:ascii="Wingdings" w:hAnsi="Wingdings" w:hint="default"/>
      </w:rPr>
    </w:lvl>
    <w:lvl w:ilvl="3" w:tplc="B7AE0AE6" w:tentative="1">
      <w:start w:val="1"/>
      <w:numFmt w:val="bullet"/>
      <w:lvlText w:val=""/>
      <w:lvlJc w:val="left"/>
      <w:pPr>
        <w:ind w:left="2880" w:hanging="360"/>
      </w:pPr>
      <w:rPr>
        <w:rFonts w:ascii="Symbol" w:hAnsi="Symbol" w:hint="default"/>
      </w:rPr>
    </w:lvl>
    <w:lvl w:ilvl="4" w:tplc="57BAD250" w:tentative="1">
      <w:start w:val="1"/>
      <w:numFmt w:val="bullet"/>
      <w:lvlText w:val="o"/>
      <w:lvlJc w:val="left"/>
      <w:pPr>
        <w:ind w:left="3600" w:hanging="360"/>
      </w:pPr>
      <w:rPr>
        <w:rFonts w:ascii="Courier New" w:hAnsi="Courier New" w:cs="Courier New" w:hint="default"/>
      </w:rPr>
    </w:lvl>
    <w:lvl w:ilvl="5" w:tplc="E8C8D15C" w:tentative="1">
      <w:start w:val="1"/>
      <w:numFmt w:val="bullet"/>
      <w:lvlText w:val=""/>
      <w:lvlJc w:val="left"/>
      <w:pPr>
        <w:ind w:left="4320" w:hanging="360"/>
      </w:pPr>
      <w:rPr>
        <w:rFonts w:ascii="Wingdings" w:hAnsi="Wingdings" w:hint="default"/>
      </w:rPr>
    </w:lvl>
    <w:lvl w:ilvl="6" w:tplc="4B963AE6" w:tentative="1">
      <w:start w:val="1"/>
      <w:numFmt w:val="bullet"/>
      <w:lvlText w:val=""/>
      <w:lvlJc w:val="left"/>
      <w:pPr>
        <w:ind w:left="5040" w:hanging="360"/>
      </w:pPr>
      <w:rPr>
        <w:rFonts w:ascii="Symbol" w:hAnsi="Symbol" w:hint="default"/>
      </w:rPr>
    </w:lvl>
    <w:lvl w:ilvl="7" w:tplc="0CF8EC80" w:tentative="1">
      <w:start w:val="1"/>
      <w:numFmt w:val="bullet"/>
      <w:lvlText w:val="o"/>
      <w:lvlJc w:val="left"/>
      <w:pPr>
        <w:ind w:left="5760" w:hanging="360"/>
      </w:pPr>
      <w:rPr>
        <w:rFonts w:ascii="Courier New" w:hAnsi="Courier New" w:cs="Courier New" w:hint="default"/>
      </w:rPr>
    </w:lvl>
    <w:lvl w:ilvl="8" w:tplc="ACB8922E"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677A3770">
      <w:start w:val="1"/>
      <w:numFmt w:val="bullet"/>
      <w:lvlText w:val="-"/>
      <w:lvlJc w:val="left"/>
      <w:pPr>
        <w:ind w:left="720" w:hanging="360"/>
      </w:pPr>
      <w:rPr>
        <w:rFonts w:ascii="Calibri" w:eastAsia="Calibri" w:hAnsi="Calibri" w:cs="Times New Roman" w:hint="default"/>
      </w:rPr>
    </w:lvl>
    <w:lvl w:ilvl="1" w:tplc="0FC8E156" w:tentative="1">
      <w:start w:val="1"/>
      <w:numFmt w:val="bullet"/>
      <w:lvlText w:val="o"/>
      <w:lvlJc w:val="left"/>
      <w:pPr>
        <w:ind w:left="1440" w:hanging="360"/>
      </w:pPr>
      <w:rPr>
        <w:rFonts w:ascii="Courier New" w:hAnsi="Courier New" w:cs="Courier New" w:hint="default"/>
      </w:rPr>
    </w:lvl>
    <w:lvl w:ilvl="2" w:tplc="5372B774" w:tentative="1">
      <w:start w:val="1"/>
      <w:numFmt w:val="bullet"/>
      <w:lvlText w:val=""/>
      <w:lvlJc w:val="left"/>
      <w:pPr>
        <w:ind w:left="2160" w:hanging="360"/>
      </w:pPr>
      <w:rPr>
        <w:rFonts w:ascii="Wingdings" w:hAnsi="Wingdings" w:hint="default"/>
      </w:rPr>
    </w:lvl>
    <w:lvl w:ilvl="3" w:tplc="8BFEFC22" w:tentative="1">
      <w:start w:val="1"/>
      <w:numFmt w:val="bullet"/>
      <w:lvlText w:val=""/>
      <w:lvlJc w:val="left"/>
      <w:pPr>
        <w:ind w:left="2880" w:hanging="360"/>
      </w:pPr>
      <w:rPr>
        <w:rFonts w:ascii="Symbol" w:hAnsi="Symbol" w:hint="default"/>
      </w:rPr>
    </w:lvl>
    <w:lvl w:ilvl="4" w:tplc="28E2F060" w:tentative="1">
      <w:start w:val="1"/>
      <w:numFmt w:val="bullet"/>
      <w:lvlText w:val="o"/>
      <w:lvlJc w:val="left"/>
      <w:pPr>
        <w:ind w:left="3600" w:hanging="360"/>
      </w:pPr>
      <w:rPr>
        <w:rFonts w:ascii="Courier New" w:hAnsi="Courier New" w:cs="Courier New" w:hint="default"/>
      </w:rPr>
    </w:lvl>
    <w:lvl w:ilvl="5" w:tplc="552868EE" w:tentative="1">
      <w:start w:val="1"/>
      <w:numFmt w:val="bullet"/>
      <w:lvlText w:val=""/>
      <w:lvlJc w:val="left"/>
      <w:pPr>
        <w:ind w:left="4320" w:hanging="360"/>
      </w:pPr>
      <w:rPr>
        <w:rFonts w:ascii="Wingdings" w:hAnsi="Wingdings" w:hint="default"/>
      </w:rPr>
    </w:lvl>
    <w:lvl w:ilvl="6" w:tplc="0EA4198E" w:tentative="1">
      <w:start w:val="1"/>
      <w:numFmt w:val="bullet"/>
      <w:lvlText w:val=""/>
      <w:lvlJc w:val="left"/>
      <w:pPr>
        <w:ind w:left="5040" w:hanging="360"/>
      </w:pPr>
      <w:rPr>
        <w:rFonts w:ascii="Symbol" w:hAnsi="Symbol" w:hint="default"/>
      </w:rPr>
    </w:lvl>
    <w:lvl w:ilvl="7" w:tplc="E59E7A10" w:tentative="1">
      <w:start w:val="1"/>
      <w:numFmt w:val="bullet"/>
      <w:lvlText w:val="o"/>
      <w:lvlJc w:val="left"/>
      <w:pPr>
        <w:ind w:left="5760" w:hanging="360"/>
      </w:pPr>
      <w:rPr>
        <w:rFonts w:ascii="Courier New" w:hAnsi="Courier New" w:cs="Courier New" w:hint="default"/>
      </w:rPr>
    </w:lvl>
    <w:lvl w:ilvl="8" w:tplc="4ECA1DCC"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12E8C8B8"/>
    <w:lvl w:ilvl="0" w:tplc="EA9289F8">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2A2644D"/>
    <w:multiLevelType w:val="hybridMultilevel"/>
    <w:tmpl w:val="5D562BAA"/>
    <w:lvl w:ilvl="0" w:tplc="9B629DEC">
      <w:start w:val="1"/>
      <w:numFmt w:val="bullet"/>
      <w:lvlText w:val=""/>
      <w:lvlJc w:val="left"/>
      <w:pPr>
        <w:ind w:left="720" w:hanging="360"/>
      </w:pPr>
      <w:rPr>
        <w:rFonts w:ascii="Symbol" w:hAnsi="Symbol" w:hint="default"/>
      </w:rPr>
    </w:lvl>
    <w:lvl w:ilvl="1" w:tplc="049C36C4">
      <w:start w:val="1"/>
      <w:numFmt w:val="bullet"/>
      <w:lvlText w:val="o"/>
      <w:lvlJc w:val="left"/>
      <w:pPr>
        <w:ind w:left="1440" w:hanging="360"/>
      </w:pPr>
      <w:rPr>
        <w:rFonts w:ascii="Courier New" w:hAnsi="Courier New" w:cs="Courier New" w:hint="default"/>
      </w:rPr>
    </w:lvl>
    <w:lvl w:ilvl="2" w:tplc="74B24512" w:tentative="1">
      <w:start w:val="1"/>
      <w:numFmt w:val="bullet"/>
      <w:lvlText w:val=""/>
      <w:lvlJc w:val="left"/>
      <w:pPr>
        <w:ind w:left="2160" w:hanging="360"/>
      </w:pPr>
      <w:rPr>
        <w:rFonts w:ascii="Wingdings" w:hAnsi="Wingdings" w:hint="default"/>
      </w:rPr>
    </w:lvl>
    <w:lvl w:ilvl="3" w:tplc="4DAAF842" w:tentative="1">
      <w:start w:val="1"/>
      <w:numFmt w:val="bullet"/>
      <w:lvlText w:val=""/>
      <w:lvlJc w:val="left"/>
      <w:pPr>
        <w:ind w:left="2880" w:hanging="360"/>
      </w:pPr>
      <w:rPr>
        <w:rFonts w:ascii="Symbol" w:hAnsi="Symbol" w:hint="default"/>
      </w:rPr>
    </w:lvl>
    <w:lvl w:ilvl="4" w:tplc="7E9001B6" w:tentative="1">
      <w:start w:val="1"/>
      <w:numFmt w:val="bullet"/>
      <w:lvlText w:val="o"/>
      <w:lvlJc w:val="left"/>
      <w:pPr>
        <w:ind w:left="3600" w:hanging="360"/>
      </w:pPr>
      <w:rPr>
        <w:rFonts w:ascii="Courier New" w:hAnsi="Courier New" w:cs="Courier New" w:hint="default"/>
      </w:rPr>
    </w:lvl>
    <w:lvl w:ilvl="5" w:tplc="04F80D50" w:tentative="1">
      <w:start w:val="1"/>
      <w:numFmt w:val="bullet"/>
      <w:lvlText w:val=""/>
      <w:lvlJc w:val="left"/>
      <w:pPr>
        <w:ind w:left="4320" w:hanging="360"/>
      </w:pPr>
      <w:rPr>
        <w:rFonts w:ascii="Wingdings" w:hAnsi="Wingdings" w:hint="default"/>
      </w:rPr>
    </w:lvl>
    <w:lvl w:ilvl="6" w:tplc="2F9CDAC6" w:tentative="1">
      <w:start w:val="1"/>
      <w:numFmt w:val="bullet"/>
      <w:lvlText w:val=""/>
      <w:lvlJc w:val="left"/>
      <w:pPr>
        <w:ind w:left="5040" w:hanging="360"/>
      </w:pPr>
      <w:rPr>
        <w:rFonts w:ascii="Symbol" w:hAnsi="Symbol" w:hint="default"/>
      </w:rPr>
    </w:lvl>
    <w:lvl w:ilvl="7" w:tplc="67B2A0FE" w:tentative="1">
      <w:start w:val="1"/>
      <w:numFmt w:val="bullet"/>
      <w:lvlText w:val="o"/>
      <w:lvlJc w:val="left"/>
      <w:pPr>
        <w:ind w:left="5760" w:hanging="360"/>
      </w:pPr>
      <w:rPr>
        <w:rFonts w:ascii="Courier New" w:hAnsi="Courier New" w:cs="Courier New" w:hint="default"/>
      </w:rPr>
    </w:lvl>
    <w:lvl w:ilvl="8" w:tplc="D43480D0"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1C00A02C">
      <w:start w:val="1"/>
      <w:numFmt w:val="bullet"/>
      <w:lvlText w:val=""/>
      <w:lvlJc w:val="left"/>
      <w:pPr>
        <w:ind w:left="720" w:hanging="360"/>
      </w:pPr>
      <w:rPr>
        <w:rFonts w:ascii="Symbol" w:hAnsi="Symbol" w:hint="default"/>
      </w:rPr>
    </w:lvl>
    <w:lvl w:ilvl="1" w:tplc="548C039A" w:tentative="1">
      <w:start w:val="1"/>
      <w:numFmt w:val="bullet"/>
      <w:lvlText w:val="o"/>
      <w:lvlJc w:val="left"/>
      <w:pPr>
        <w:ind w:left="1440" w:hanging="360"/>
      </w:pPr>
      <w:rPr>
        <w:rFonts w:ascii="Courier New" w:hAnsi="Courier New" w:cs="Courier New" w:hint="default"/>
      </w:rPr>
    </w:lvl>
    <w:lvl w:ilvl="2" w:tplc="9DAAFC64" w:tentative="1">
      <w:start w:val="1"/>
      <w:numFmt w:val="bullet"/>
      <w:lvlText w:val=""/>
      <w:lvlJc w:val="left"/>
      <w:pPr>
        <w:ind w:left="2160" w:hanging="360"/>
      </w:pPr>
      <w:rPr>
        <w:rFonts w:ascii="Wingdings" w:hAnsi="Wingdings" w:hint="default"/>
      </w:rPr>
    </w:lvl>
    <w:lvl w:ilvl="3" w:tplc="1C1A61C8" w:tentative="1">
      <w:start w:val="1"/>
      <w:numFmt w:val="bullet"/>
      <w:lvlText w:val=""/>
      <w:lvlJc w:val="left"/>
      <w:pPr>
        <w:ind w:left="2880" w:hanging="360"/>
      </w:pPr>
      <w:rPr>
        <w:rFonts w:ascii="Symbol" w:hAnsi="Symbol" w:hint="default"/>
      </w:rPr>
    </w:lvl>
    <w:lvl w:ilvl="4" w:tplc="AC20DF58" w:tentative="1">
      <w:start w:val="1"/>
      <w:numFmt w:val="bullet"/>
      <w:lvlText w:val="o"/>
      <w:lvlJc w:val="left"/>
      <w:pPr>
        <w:ind w:left="3600" w:hanging="360"/>
      </w:pPr>
      <w:rPr>
        <w:rFonts w:ascii="Courier New" w:hAnsi="Courier New" w:cs="Courier New" w:hint="default"/>
      </w:rPr>
    </w:lvl>
    <w:lvl w:ilvl="5" w:tplc="E13C5852" w:tentative="1">
      <w:start w:val="1"/>
      <w:numFmt w:val="bullet"/>
      <w:lvlText w:val=""/>
      <w:lvlJc w:val="left"/>
      <w:pPr>
        <w:ind w:left="4320" w:hanging="360"/>
      </w:pPr>
      <w:rPr>
        <w:rFonts w:ascii="Wingdings" w:hAnsi="Wingdings" w:hint="default"/>
      </w:rPr>
    </w:lvl>
    <w:lvl w:ilvl="6" w:tplc="CE5E90DA" w:tentative="1">
      <w:start w:val="1"/>
      <w:numFmt w:val="bullet"/>
      <w:lvlText w:val=""/>
      <w:lvlJc w:val="left"/>
      <w:pPr>
        <w:ind w:left="5040" w:hanging="360"/>
      </w:pPr>
      <w:rPr>
        <w:rFonts w:ascii="Symbol" w:hAnsi="Symbol" w:hint="default"/>
      </w:rPr>
    </w:lvl>
    <w:lvl w:ilvl="7" w:tplc="8458C99A" w:tentative="1">
      <w:start w:val="1"/>
      <w:numFmt w:val="bullet"/>
      <w:lvlText w:val="o"/>
      <w:lvlJc w:val="left"/>
      <w:pPr>
        <w:ind w:left="5760" w:hanging="360"/>
      </w:pPr>
      <w:rPr>
        <w:rFonts w:ascii="Courier New" w:hAnsi="Courier New" w:cs="Courier New" w:hint="default"/>
      </w:rPr>
    </w:lvl>
    <w:lvl w:ilvl="8" w:tplc="C3EE0810" w:tentative="1">
      <w:start w:val="1"/>
      <w:numFmt w:val="bullet"/>
      <w:lvlText w:val=""/>
      <w:lvlJc w:val="left"/>
      <w:pPr>
        <w:ind w:left="6480" w:hanging="360"/>
      </w:pPr>
      <w:rPr>
        <w:rFonts w:ascii="Wingdings" w:hAnsi="Wingdings" w:hint="default"/>
      </w:rPr>
    </w:lvl>
  </w:abstractNum>
  <w:abstractNum w:abstractNumId="8" w15:restartNumberingAfterBreak="0">
    <w:nsid w:val="3EAE587D"/>
    <w:multiLevelType w:val="hybridMultilevel"/>
    <w:tmpl w:val="60ECA712"/>
    <w:lvl w:ilvl="0" w:tplc="DFC0646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213C6ED0"/>
    <w:lvl w:ilvl="0" w:tplc="8B76BEDA">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023E7134"/>
    <w:lvl w:ilvl="0" w:tplc="7B805482">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4588CC7C">
      <w:start w:val="1"/>
      <w:numFmt w:val="bullet"/>
      <w:lvlText w:val=""/>
      <w:lvlJc w:val="left"/>
      <w:pPr>
        <w:ind w:left="720" w:hanging="360"/>
      </w:pPr>
      <w:rPr>
        <w:rFonts w:ascii="Symbol" w:hAnsi="Symbol" w:hint="default"/>
      </w:rPr>
    </w:lvl>
    <w:lvl w:ilvl="1" w:tplc="6B6465C6" w:tentative="1">
      <w:start w:val="1"/>
      <w:numFmt w:val="bullet"/>
      <w:lvlText w:val="o"/>
      <w:lvlJc w:val="left"/>
      <w:pPr>
        <w:ind w:left="1440" w:hanging="360"/>
      </w:pPr>
      <w:rPr>
        <w:rFonts w:ascii="Courier New" w:hAnsi="Courier New" w:cs="Courier New" w:hint="default"/>
      </w:rPr>
    </w:lvl>
    <w:lvl w:ilvl="2" w:tplc="D4A673E0" w:tentative="1">
      <w:start w:val="1"/>
      <w:numFmt w:val="bullet"/>
      <w:lvlText w:val=""/>
      <w:lvlJc w:val="left"/>
      <w:pPr>
        <w:ind w:left="2160" w:hanging="360"/>
      </w:pPr>
      <w:rPr>
        <w:rFonts w:ascii="Wingdings" w:hAnsi="Wingdings" w:hint="default"/>
      </w:rPr>
    </w:lvl>
    <w:lvl w:ilvl="3" w:tplc="D88ACD42" w:tentative="1">
      <w:start w:val="1"/>
      <w:numFmt w:val="bullet"/>
      <w:lvlText w:val=""/>
      <w:lvlJc w:val="left"/>
      <w:pPr>
        <w:ind w:left="2880" w:hanging="360"/>
      </w:pPr>
      <w:rPr>
        <w:rFonts w:ascii="Symbol" w:hAnsi="Symbol" w:hint="default"/>
      </w:rPr>
    </w:lvl>
    <w:lvl w:ilvl="4" w:tplc="FD4CFF4C" w:tentative="1">
      <w:start w:val="1"/>
      <w:numFmt w:val="bullet"/>
      <w:lvlText w:val="o"/>
      <w:lvlJc w:val="left"/>
      <w:pPr>
        <w:ind w:left="3600" w:hanging="360"/>
      </w:pPr>
      <w:rPr>
        <w:rFonts w:ascii="Courier New" w:hAnsi="Courier New" w:cs="Courier New" w:hint="default"/>
      </w:rPr>
    </w:lvl>
    <w:lvl w:ilvl="5" w:tplc="BD6C7966" w:tentative="1">
      <w:start w:val="1"/>
      <w:numFmt w:val="bullet"/>
      <w:lvlText w:val=""/>
      <w:lvlJc w:val="left"/>
      <w:pPr>
        <w:ind w:left="4320" w:hanging="360"/>
      </w:pPr>
      <w:rPr>
        <w:rFonts w:ascii="Wingdings" w:hAnsi="Wingdings" w:hint="default"/>
      </w:rPr>
    </w:lvl>
    <w:lvl w:ilvl="6" w:tplc="E1FE7E48" w:tentative="1">
      <w:start w:val="1"/>
      <w:numFmt w:val="bullet"/>
      <w:lvlText w:val=""/>
      <w:lvlJc w:val="left"/>
      <w:pPr>
        <w:ind w:left="5040" w:hanging="360"/>
      </w:pPr>
      <w:rPr>
        <w:rFonts w:ascii="Symbol" w:hAnsi="Symbol" w:hint="default"/>
      </w:rPr>
    </w:lvl>
    <w:lvl w:ilvl="7" w:tplc="22B010B0" w:tentative="1">
      <w:start w:val="1"/>
      <w:numFmt w:val="bullet"/>
      <w:lvlText w:val="o"/>
      <w:lvlJc w:val="left"/>
      <w:pPr>
        <w:ind w:left="5760" w:hanging="360"/>
      </w:pPr>
      <w:rPr>
        <w:rFonts w:ascii="Courier New" w:hAnsi="Courier New" w:cs="Courier New" w:hint="default"/>
      </w:rPr>
    </w:lvl>
    <w:lvl w:ilvl="8" w:tplc="8304D212" w:tentative="1">
      <w:start w:val="1"/>
      <w:numFmt w:val="bullet"/>
      <w:lvlText w:val=""/>
      <w:lvlJc w:val="left"/>
      <w:pPr>
        <w:ind w:left="6480" w:hanging="360"/>
      </w:pPr>
      <w:rPr>
        <w:rFonts w:ascii="Wingdings" w:hAnsi="Wingdings" w:hint="default"/>
      </w:rPr>
    </w:lvl>
  </w:abstractNum>
  <w:abstractNum w:abstractNumId="12" w15:restartNumberingAfterBreak="0">
    <w:nsid w:val="51AF7CAF"/>
    <w:multiLevelType w:val="hybridMultilevel"/>
    <w:tmpl w:val="136A3E3C"/>
    <w:lvl w:ilvl="0" w:tplc="90C8D25C">
      <w:start w:val="1"/>
      <w:numFmt w:val="bullet"/>
      <w:lvlText w:val=""/>
      <w:lvlJc w:val="left"/>
      <w:pPr>
        <w:ind w:left="720" w:hanging="360"/>
      </w:pPr>
      <w:rPr>
        <w:rFonts w:ascii="Symbol" w:hAnsi="Symbol" w:hint="default"/>
      </w:rPr>
    </w:lvl>
    <w:lvl w:ilvl="1" w:tplc="B6264C5C">
      <w:start w:val="1"/>
      <w:numFmt w:val="bullet"/>
      <w:lvlText w:val="o"/>
      <w:lvlJc w:val="left"/>
      <w:pPr>
        <w:ind w:left="1440" w:hanging="360"/>
      </w:pPr>
      <w:rPr>
        <w:rFonts w:ascii="Courier New" w:hAnsi="Courier New" w:cs="Courier New" w:hint="default"/>
      </w:rPr>
    </w:lvl>
    <w:lvl w:ilvl="2" w:tplc="C4E04AA2" w:tentative="1">
      <w:start w:val="1"/>
      <w:numFmt w:val="bullet"/>
      <w:lvlText w:val=""/>
      <w:lvlJc w:val="left"/>
      <w:pPr>
        <w:ind w:left="2160" w:hanging="360"/>
      </w:pPr>
      <w:rPr>
        <w:rFonts w:ascii="Wingdings" w:hAnsi="Wingdings" w:hint="default"/>
      </w:rPr>
    </w:lvl>
    <w:lvl w:ilvl="3" w:tplc="8FF89472" w:tentative="1">
      <w:start w:val="1"/>
      <w:numFmt w:val="bullet"/>
      <w:lvlText w:val=""/>
      <w:lvlJc w:val="left"/>
      <w:pPr>
        <w:ind w:left="2880" w:hanging="360"/>
      </w:pPr>
      <w:rPr>
        <w:rFonts w:ascii="Symbol" w:hAnsi="Symbol" w:hint="default"/>
      </w:rPr>
    </w:lvl>
    <w:lvl w:ilvl="4" w:tplc="829C3B16" w:tentative="1">
      <w:start w:val="1"/>
      <w:numFmt w:val="bullet"/>
      <w:lvlText w:val="o"/>
      <w:lvlJc w:val="left"/>
      <w:pPr>
        <w:ind w:left="3600" w:hanging="360"/>
      </w:pPr>
      <w:rPr>
        <w:rFonts w:ascii="Courier New" w:hAnsi="Courier New" w:cs="Courier New" w:hint="default"/>
      </w:rPr>
    </w:lvl>
    <w:lvl w:ilvl="5" w:tplc="32F076EC" w:tentative="1">
      <w:start w:val="1"/>
      <w:numFmt w:val="bullet"/>
      <w:lvlText w:val=""/>
      <w:lvlJc w:val="left"/>
      <w:pPr>
        <w:ind w:left="4320" w:hanging="360"/>
      </w:pPr>
      <w:rPr>
        <w:rFonts w:ascii="Wingdings" w:hAnsi="Wingdings" w:hint="default"/>
      </w:rPr>
    </w:lvl>
    <w:lvl w:ilvl="6" w:tplc="BBB0C038" w:tentative="1">
      <w:start w:val="1"/>
      <w:numFmt w:val="bullet"/>
      <w:lvlText w:val=""/>
      <w:lvlJc w:val="left"/>
      <w:pPr>
        <w:ind w:left="5040" w:hanging="360"/>
      </w:pPr>
      <w:rPr>
        <w:rFonts w:ascii="Symbol" w:hAnsi="Symbol" w:hint="default"/>
      </w:rPr>
    </w:lvl>
    <w:lvl w:ilvl="7" w:tplc="A328A062" w:tentative="1">
      <w:start w:val="1"/>
      <w:numFmt w:val="bullet"/>
      <w:lvlText w:val="o"/>
      <w:lvlJc w:val="left"/>
      <w:pPr>
        <w:ind w:left="5760" w:hanging="360"/>
      </w:pPr>
      <w:rPr>
        <w:rFonts w:ascii="Courier New" w:hAnsi="Courier New" w:cs="Courier New" w:hint="default"/>
      </w:rPr>
    </w:lvl>
    <w:lvl w:ilvl="8" w:tplc="45F8C73E" w:tentative="1">
      <w:start w:val="1"/>
      <w:numFmt w:val="bullet"/>
      <w:lvlText w:val=""/>
      <w:lvlJc w:val="left"/>
      <w:pPr>
        <w:ind w:left="6480" w:hanging="360"/>
      </w:pPr>
      <w:rPr>
        <w:rFonts w:ascii="Wingdings" w:hAnsi="Wingdings" w:hint="default"/>
      </w:rPr>
    </w:lvl>
  </w:abstractNum>
  <w:abstractNum w:abstractNumId="13" w15:restartNumberingAfterBreak="0">
    <w:nsid w:val="591D7F37"/>
    <w:multiLevelType w:val="hybridMultilevel"/>
    <w:tmpl w:val="65D886AE"/>
    <w:lvl w:ilvl="0" w:tplc="2BE2E5BC">
      <w:start w:val="1"/>
      <w:numFmt w:val="bullet"/>
      <w:lvlText w:val=""/>
      <w:lvlJc w:val="left"/>
      <w:pPr>
        <w:ind w:left="720" w:hanging="360"/>
      </w:pPr>
      <w:rPr>
        <w:rFonts w:ascii="Symbol" w:hAnsi="Symbol" w:hint="default"/>
      </w:rPr>
    </w:lvl>
    <w:lvl w:ilvl="1" w:tplc="FA7AD166" w:tentative="1">
      <w:start w:val="1"/>
      <w:numFmt w:val="bullet"/>
      <w:lvlText w:val="o"/>
      <w:lvlJc w:val="left"/>
      <w:pPr>
        <w:ind w:left="1440" w:hanging="360"/>
      </w:pPr>
      <w:rPr>
        <w:rFonts w:ascii="Courier New" w:hAnsi="Courier New" w:cs="Courier New" w:hint="default"/>
      </w:rPr>
    </w:lvl>
    <w:lvl w:ilvl="2" w:tplc="C6A4FA7C" w:tentative="1">
      <w:start w:val="1"/>
      <w:numFmt w:val="bullet"/>
      <w:lvlText w:val=""/>
      <w:lvlJc w:val="left"/>
      <w:pPr>
        <w:ind w:left="2160" w:hanging="360"/>
      </w:pPr>
      <w:rPr>
        <w:rFonts w:ascii="Wingdings" w:hAnsi="Wingdings" w:hint="default"/>
      </w:rPr>
    </w:lvl>
    <w:lvl w:ilvl="3" w:tplc="2D8C9D68" w:tentative="1">
      <w:start w:val="1"/>
      <w:numFmt w:val="bullet"/>
      <w:lvlText w:val=""/>
      <w:lvlJc w:val="left"/>
      <w:pPr>
        <w:ind w:left="2880" w:hanging="360"/>
      </w:pPr>
      <w:rPr>
        <w:rFonts w:ascii="Symbol" w:hAnsi="Symbol" w:hint="default"/>
      </w:rPr>
    </w:lvl>
    <w:lvl w:ilvl="4" w:tplc="4FF493F8" w:tentative="1">
      <w:start w:val="1"/>
      <w:numFmt w:val="bullet"/>
      <w:lvlText w:val="o"/>
      <w:lvlJc w:val="left"/>
      <w:pPr>
        <w:ind w:left="3600" w:hanging="360"/>
      </w:pPr>
      <w:rPr>
        <w:rFonts w:ascii="Courier New" w:hAnsi="Courier New" w:cs="Courier New" w:hint="default"/>
      </w:rPr>
    </w:lvl>
    <w:lvl w:ilvl="5" w:tplc="3D9C0F00" w:tentative="1">
      <w:start w:val="1"/>
      <w:numFmt w:val="bullet"/>
      <w:lvlText w:val=""/>
      <w:lvlJc w:val="left"/>
      <w:pPr>
        <w:ind w:left="4320" w:hanging="360"/>
      </w:pPr>
      <w:rPr>
        <w:rFonts w:ascii="Wingdings" w:hAnsi="Wingdings" w:hint="default"/>
      </w:rPr>
    </w:lvl>
    <w:lvl w:ilvl="6" w:tplc="E60E2402" w:tentative="1">
      <w:start w:val="1"/>
      <w:numFmt w:val="bullet"/>
      <w:lvlText w:val=""/>
      <w:lvlJc w:val="left"/>
      <w:pPr>
        <w:ind w:left="5040" w:hanging="360"/>
      </w:pPr>
      <w:rPr>
        <w:rFonts w:ascii="Symbol" w:hAnsi="Symbol" w:hint="default"/>
      </w:rPr>
    </w:lvl>
    <w:lvl w:ilvl="7" w:tplc="B7C0E800" w:tentative="1">
      <w:start w:val="1"/>
      <w:numFmt w:val="bullet"/>
      <w:lvlText w:val="o"/>
      <w:lvlJc w:val="left"/>
      <w:pPr>
        <w:ind w:left="5760" w:hanging="360"/>
      </w:pPr>
      <w:rPr>
        <w:rFonts w:ascii="Courier New" w:hAnsi="Courier New" w:cs="Courier New" w:hint="default"/>
      </w:rPr>
    </w:lvl>
    <w:lvl w:ilvl="8" w:tplc="C8C24E08" w:tentative="1">
      <w:start w:val="1"/>
      <w:numFmt w:val="bullet"/>
      <w:lvlText w:val=""/>
      <w:lvlJc w:val="left"/>
      <w:pPr>
        <w:ind w:left="6480" w:hanging="360"/>
      </w:pPr>
      <w:rPr>
        <w:rFonts w:ascii="Wingdings" w:hAnsi="Wingdings" w:hint="default"/>
      </w:rPr>
    </w:lvl>
  </w:abstractNum>
  <w:abstractNum w:abstractNumId="14" w15:restartNumberingAfterBreak="0">
    <w:nsid w:val="5F7E3C9F"/>
    <w:multiLevelType w:val="hybridMultilevel"/>
    <w:tmpl w:val="F5E4C4C6"/>
    <w:lvl w:ilvl="0" w:tplc="6FFCB9BE">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49D3258"/>
    <w:multiLevelType w:val="hybridMultilevel"/>
    <w:tmpl w:val="32C29178"/>
    <w:lvl w:ilvl="0" w:tplc="D20EDD6C">
      <w:numFmt w:val="bullet"/>
      <w:lvlText w:val="-"/>
      <w:lvlJc w:val="left"/>
      <w:pPr>
        <w:ind w:left="720" w:hanging="360"/>
      </w:pPr>
      <w:rPr>
        <w:rFonts w:ascii="Calibri" w:eastAsia="Calibri" w:hAnsi="Calibri" w:cs="Times New Roman" w:hint="default"/>
      </w:rPr>
    </w:lvl>
    <w:lvl w:ilvl="1" w:tplc="0CB4A058">
      <w:start w:val="1"/>
      <w:numFmt w:val="bullet"/>
      <w:lvlText w:val="o"/>
      <w:lvlJc w:val="left"/>
      <w:pPr>
        <w:ind w:left="1440" w:hanging="360"/>
      </w:pPr>
      <w:rPr>
        <w:rFonts w:ascii="Courier New" w:hAnsi="Courier New" w:cs="Courier New" w:hint="default"/>
      </w:rPr>
    </w:lvl>
    <w:lvl w:ilvl="2" w:tplc="008E9E5C" w:tentative="1">
      <w:start w:val="1"/>
      <w:numFmt w:val="bullet"/>
      <w:lvlText w:val=""/>
      <w:lvlJc w:val="left"/>
      <w:pPr>
        <w:ind w:left="2160" w:hanging="360"/>
      </w:pPr>
      <w:rPr>
        <w:rFonts w:ascii="Wingdings" w:hAnsi="Wingdings" w:hint="default"/>
      </w:rPr>
    </w:lvl>
    <w:lvl w:ilvl="3" w:tplc="E020E764" w:tentative="1">
      <w:start w:val="1"/>
      <w:numFmt w:val="bullet"/>
      <w:lvlText w:val=""/>
      <w:lvlJc w:val="left"/>
      <w:pPr>
        <w:ind w:left="2880" w:hanging="360"/>
      </w:pPr>
      <w:rPr>
        <w:rFonts w:ascii="Symbol" w:hAnsi="Symbol" w:hint="default"/>
      </w:rPr>
    </w:lvl>
    <w:lvl w:ilvl="4" w:tplc="7CC2ADEE" w:tentative="1">
      <w:start w:val="1"/>
      <w:numFmt w:val="bullet"/>
      <w:lvlText w:val="o"/>
      <w:lvlJc w:val="left"/>
      <w:pPr>
        <w:ind w:left="3600" w:hanging="360"/>
      </w:pPr>
      <w:rPr>
        <w:rFonts w:ascii="Courier New" w:hAnsi="Courier New" w:cs="Courier New" w:hint="default"/>
      </w:rPr>
    </w:lvl>
    <w:lvl w:ilvl="5" w:tplc="1A163F82" w:tentative="1">
      <w:start w:val="1"/>
      <w:numFmt w:val="bullet"/>
      <w:lvlText w:val=""/>
      <w:lvlJc w:val="left"/>
      <w:pPr>
        <w:ind w:left="4320" w:hanging="360"/>
      </w:pPr>
      <w:rPr>
        <w:rFonts w:ascii="Wingdings" w:hAnsi="Wingdings" w:hint="default"/>
      </w:rPr>
    </w:lvl>
    <w:lvl w:ilvl="6" w:tplc="C3D41FB6" w:tentative="1">
      <w:start w:val="1"/>
      <w:numFmt w:val="bullet"/>
      <w:lvlText w:val=""/>
      <w:lvlJc w:val="left"/>
      <w:pPr>
        <w:ind w:left="5040" w:hanging="360"/>
      </w:pPr>
      <w:rPr>
        <w:rFonts w:ascii="Symbol" w:hAnsi="Symbol" w:hint="default"/>
      </w:rPr>
    </w:lvl>
    <w:lvl w:ilvl="7" w:tplc="0764EF94" w:tentative="1">
      <w:start w:val="1"/>
      <w:numFmt w:val="bullet"/>
      <w:lvlText w:val="o"/>
      <w:lvlJc w:val="left"/>
      <w:pPr>
        <w:ind w:left="5760" w:hanging="360"/>
      </w:pPr>
      <w:rPr>
        <w:rFonts w:ascii="Courier New" w:hAnsi="Courier New" w:cs="Courier New" w:hint="default"/>
      </w:rPr>
    </w:lvl>
    <w:lvl w:ilvl="8" w:tplc="B2C0255C" w:tentative="1">
      <w:start w:val="1"/>
      <w:numFmt w:val="bullet"/>
      <w:lvlText w:val=""/>
      <w:lvlJc w:val="left"/>
      <w:pPr>
        <w:ind w:left="6480" w:hanging="360"/>
      </w:pPr>
      <w:rPr>
        <w:rFonts w:ascii="Wingdings" w:hAnsi="Wingdings" w:hint="default"/>
      </w:rPr>
    </w:lvl>
  </w:abstractNum>
  <w:abstractNum w:abstractNumId="16"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17" w15:restartNumberingAfterBreak="0">
    <w:nsid w:val="7FC61D54"/>
    <w:multiLevelType w:val="hybridMultilevel"/>
    <w:tmpl w:val="0E74CB64"/>
    <w:lvl w:ilvl="0" w:tplc="2BE2E5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11"/>
  </w:num>
  <w:num w:numId="5">
    <w:abstractNumId w:val="15"/>
  </w:num>
  <w:num w:numId="6">
    <w:abstractNumId w:val="3"/>
  </w:num>
  <w:num w:numId="7">
    <w:abstractNumId w:val="12"/>
  </w:num>
  <w:num w:numId="8">
    <w:abstractNumId w:val="13"/>
  </w:num>
  <w:num w:numId="9">
    <w:abstractNumId w:val="6"/>
  </w:num>
  <w:num w:numId="10">
    <w:abstractNumId w:val="16"/>
  </w:num>
  <w:num w:numId="11">
    <w:abstractNumId w:val="17"/>
  </w:num>
  <w:num w:numId="12">
    <w:abstractNumId w:val="5"/>
  </w:num>
  <w:num w:numId="13">
    <w:abstractNumId w:val="10"/>
  </w:num>
  <w:num w:numId="14">
    <w:abstractNumId w:val="9"/>
  </w:num>
  <w:num w:numId="15">
    <w:abstractNumId w:val="14"/>
  </w:num>
  <w:num w:numId="16">
    <w:abstractNumId w:val="8"/>
  </w:num>
  <w:num w:numId="17">
    <w:abstractNumId w:val="2"/>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U1MjK1MDezMDU0MrdQ0lEKTi0uzszPAykwrAUA2bC/iiwAAAA="/>
  </w:docVars>
  <w:rsids>
    <w:rsidRoot w:val="00927DFD"/>
    <w:rsid w:val="00025DEC"/>
    <w:rsid w:val="0004355E"/>
    <w:rsid w:val="0004382A"/>
    <w:rsid w:val="00050E0A"/>
    <w:rsid w:val="0006148D"/>
    <w:rsid w:val="0006692C"/>
    <w:rsid w:val="00070695"/>
    <w:rsid w:val="00095D60"/>
    <w:rsid w:val="000C3EF2"/>
    <w:rsid w:val="000D4771"/>
    <w:rsid w:val="000E1E04"/>
    <w:rsid w:val="00175A81"/>
    <w:rsid w:val="001839E2"/>
    <w:rsid w:val="001A24BA"/>
    <w:rsid w:val="001A6900"/>
    <w:rsid w:val="001B3275"/>
    <w:rsid w:val="001D3E96"/>
    <w:rsid w:val="001E0661"/>
    <w:rsid w:val="002071F5"/>
    <w:rsid w:val="00216D62"/>
    <w:rsid w:val="0022266D"/>
    <w:rsid w:val="002474C2"/>
    <w:rsid w:val="00247EFF"/>
    <w:rsid w:val="00253233"/>
    <w:rsid w:val="00273199"/>
    <w:rsid w:val="002E6786"/>
    <w:rsid w:val="00303990"/>
    <w:rsid w:val="0031708D"/>
    <w:rsid w:val="00335C83"/>
    <w:rsid w:val="003842C6"/>
    <w:rsid w:val="003849F4"/>
    <w:rsid w:val="00387322"/>
    <w:rsid w:val="00397E20"/>
    <w:rsid w:val="003A49FD"/>
    <w:rsid w:val="003A62F8"/>
    <w:rsid w:val="003B3A3D"/>
    <w:rsid w:val="003B3CD8"/>
    <w:rsid w:val="003B43A6"/>
    <w:rsid w:val="003C04CF"/>
    <w:rsid w:val="004003B0"/>
    <w:rsid w:val="0041089E"/>
    <w:rsid w:val="004243A6"/>
    <w:rsid w:val="00451F0E"/>
    <w:rsid w:val="00453A41"/>
    <w:rsid w:val="004647CA"/>
    <w:rsid w:val="00465531"/>
    <w:rsid w:val="00466C05"/>
    <w:rsid w:val="0048064F"/>
    <w:rsid w:val="00496441"/>
    <w:rsid w:val="004C1627"/>
    <w:rsid w:val="004C3632"/>
    <w:rsid w:val="004C6FDD"/>
    <w:rsid w:val="004D3FD4"/>
    <w:rsid w:val="004F4A48"/>
    <w:rsid w:val="0050616F"/>
    <w:rsid w:val="00531FB1"/>
    <w:rsid w:val="0054195D"/>
    <w:rsid w:val="005D63D0"/>
    <w:rsid w:val="005F2E00"/>
    <w:rsid w:val="00633091"/>
    <w:rsid w:val="00646D7B"/>
    <w:rsid w:val="00655BBD"/>
    <w:rsid w:val="00656318"/>
    <w:rsid w:val="00662616"/>
    <w:rsid w:val="0066506B"/>
    <w:rsid w:val="00667A38"/>
    <w:rsid w:val="006A1F5B"/>
    <w:rsid w:val="006B2501"/>
    <w:rsid w:val="006C35EF"/>
    <w:rsid w:val="006F58A9"/>
    <w:rsid w:val="006F6B82"/>
    <w:rsid w:val="00702B5C"/>
    <w:rsid w:val="00710075"/>
    <w:rsid w:val="00742D17"/>
    <w:rsid w:val="00743230"/>
    <w:rsid w:val="00770AFF"/>
    <w:rsid w:val="00770D5D"/>
    <w:rsid w:val="00796D3D"/>
    <w:rsid w:val="007A0505"/>
    <w:rsid w:val="007A40B4"/>
    <w:rsid w:val="007A7143"/>
    <w:rsid w:val="007B250D"/>
    <w:rsid w:val="007B671C"/>
    <w:rsid w:val="007C0089"/>
    <w:rsid w:val="007D2A6D"/>
    <w:rsid w:val="007E0ED6"/>
    <w:rsid w:val="00845672"/>
    <w:rsid w:val="00867F93"/>
    <w:rsid w:val="00886A6E"/>
    <w:rsid w:val="008E52E9"/>
    <w:rsid w:val="008F16E4"/>
    <w:rsid w:val="00927DFD"/>
    <w:rsid w:val="00990EA6"/>
    <w:rsid w:val="0099387C"/>
    <w:rsid w:val="009940BB"/>
    <w:rsid w:val="009B3F67"/>
    <w:rsid w:val="009E2DEF"/>
    <w:rsid w:val="009F3DCA"/>
    <w:rsid w:val="00A16F38"/>
    <w:rsid w:val="00A65931"/>
    <w:rsid w:val="00A75321"/>
    <w:rsid w:val="00A9567E"/>
    <w:rsid w:val="00AA648D"/>
    <w:rsid w:val="00AA7B39"/>
    <w:rsid w:val="00AB2909"/>
    <w:rsid w:val="00AB4B01"/>
    <w:rsid w:val="00AD1D10"/>
    <w:rsid w:val="00AE2A68"/>
    <w:rsid w:val="00AE5FE6"/>
    <w:rsid w:val="00B163D2"/>
    <w:rsid w:val="00B26783"/>
    <w:rsid w:val="00B31109"/>
    <w:rsid w:val="00B60F5A"/>
    <w:rsid w:val="00B62C9E"/>
    <w:rsid w:val="00B65C7D"/>
    <w:rsid w:val="00B8164D"/>
    <w:rsid w:val="00B874AF"/>
    <w:rsid w:val="00BA05AF"/>
    <w:rsid w:val="00BA31D6"/>
    <w:rsid w:val="00BA5E1E"/>
    <w:rsid w:val="00BB091D"/>
    <w:rsid w:val="00BC482D"/>
    <w:rsid w:val="00BC5683"/>
    <w:rsid w:val="00BE725E"/>
    <w:rsid w:val="00C2066B"/>
    <w:rsid w:val="00C40E3F"/>
    <w:rsid w:val="00C617A6"/>
    <w:rsid w:val="00C6789F"/>
    <w:rsid w:val="00C759EF"/>
    <w:rsid w:val="00C920BA"/>
    <w:rsid w:val="00CF04CF"/>
    <w:rsid w:val="00D01CF6"/>
    <w:rsid w:val="00D05624"/>
    <w:rsid w:val="00D17003"/>
    <w:rsid w:val="00D3408B"/>
    <w:rsid w:val="00D90A0B"/>
    <w:rsid w:val="00DE301E"/>
    <w:rsid w:val="00DF6C99"/>
    <w:rsid w:val="00E317D2"/>
    <w:rsid w:val="00E31A2C"/>
    <w:rsid w:val="00ED4C92"/>
    <w:rsid w:val="00F31084"/>
    <w:rsid w:val="00F372DF"/>
    <w:rsid w:val="00F43F88"/>
    <w:rsid w:val="00F76604"/>
    <w:rsid w:val="00F87F51"/>
    <w:rsid w:val="00F9288E"/>
    <w:rsid w:val="00FA18C2"/>
    <w:rsid w:val="00FA3F7A"/>
    <w:rsid w:val="00FB7C11"/>
    <w:rsid w:val="00FC296E"/>
    <w:rsid w:val="00FE6927"/>
    <w:rsid w:val="00FF3FC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3FC47"/>
  <w15:docId w15:val="{222B6517-BD74-4024-BCCD-A28EF7E44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4647CA"/>
    <w:rPr>
      <w:sz w:val="16"/>
      <w:szCs w:val="16"/>
      <w:lang w:val="en-US"/>
    </w:rPr>
  </w:style>
  <w:style w:type="paragraph" w:styleId="CommentText">
    <w:name w:val="annotation text"/>
    <w:basedOn w:val="Normal"/>
    <w:link w:val="CommentTextChar"/>
    <w:uiPriority w:val="99"/>
    <w:unhideWhenUsed/>
    <w:rsid w:val="004647CA"/>
    <w:rPr>
      <w:sz w:val="20"/>
      <w:szCs w:val="20"/>
      <w:lang w:val="en-US"/>
    </w:rPr>
  </w:style>
  <w:style w:type="character" w:customStyle="1" w:styleId="CommentTextChar">
    <w:name w:val="Comment Text Char"/>
    <w:link w:val="CommentText"/>
    <w:uiPriority w:val="99"/>
    <w:rsid w:val="004647CA"/>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D3E96"/>
    <w:rPr>
      <w:sz w:val="22"/>
      <w:szCs w:val="22"/>
      <w:lang w:val="en-GB" w:eastAsia="en-US"/>
    </w:rPr>
  </w:style>
  <w:style w:type="character" w:customStyle="1" w:styleId="MenoPendente1">
    <w:name w:val="Menção Pendente1"/>
    <w:basedOn w:val="DefaultParagraphFont"/>
    <w:uiPriority w:val="99"/>
    <w:semiHidden/>
    <w:unhideWhenUsed/>
    <w:rsid w:val="00B60F5A"/>
    <w:rPr>
      <w:color w:val="808080"/>
      <w:shd w:val="clear" w:color="auto" w:fill="E6E6E6"/>
    </w:rPr>
  </w:style>
  <w:style w:type="character" w:customStyle="1" w:styleId="UnresolvedMention1">
    <w:name w:val="Unresolved Mention1"/>
    <w:basedOn w:val="DefaultParagraphFont"/>
    <w:uiPriority w:val="99"/>
    <w:semiHidden/>
    <w:unhideWhenUsed/>
    <w:rsid w:val="00AD1D10"/>
    <w:rPr>
      <w:color w:val="605E5C"/>
      <w:shd w:val="clear" w:color="auto" w:fill="E1DFDD"/>
    </w:rPr>
  </w:style>
  <w:style w:type="character" w:customStyle="1" w:styleId="UnresolvedMention">
    <w:name w:val="Unresolved Mention"/>
    <w:basedOn w:val="DefaultParagraphFont"/>
    <w:uiPriority w:val="99"/>
    <w:semiHidden/>
    <w:unhideWhenUsed/>
    <w:rsid w:val="004647CA"/>
    <w:rPr>
      <w:color w:val="808080"/>
      <w:shd w:val="clear" w:color="auto" w:fill="E6E6E6"/>
    </w:rPr>
  </w:style>
  <w:style w:type="character" w:styleId="FollowedHyperlink">
    <w:name w:val="FollowedHyperlink"/>
    <w:basedOn w:val="DefaultParagraphFont"/>
    <w:uiPriority w:val="99"/>
    <w:semiHidden/>
    <w:unhideWhenUsed/>
    <w:rsid w:val="004647CA"/>
    <w:rPr>
      <w:color w:val="800080" w:themeColor="followedHyperlink"/>
      <w:u w:val="single"/>
    </w:rPr>
  </w:style>
  <w:style w:type="paragraph" w:styleId="ListParagraph">
    <w:name w:val="List Paragraph"/>
    <w:basedOn w:val="Normal"/>
    <w:uiPriority w:val="34"/>
    <w:qFormat/>
    <w:rsid w:val="00A9567E"/>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8627">
      <w:bodyDiv w:val="1"/>
      <w:marLeft w:val="0"/>
      <w:marRight w:val="0"/>
      <w:marTop w:val="0"/>
      <w:marBottom w:val="0"/>
      <w:divBdr>
        <w:top w:val="none" w:sz="0" w:space="0" w:color="auto"/>
        <w:left w:val="none" w:sz="0" w:space="0" w:color="auto"/>
        <w:bottom w:val="none" w:sz="0" w:space="0" w:color="auto"/>
        <w:right w:val="none" w:sz="0" w:space="0" w:color="auto"/>
      </w:divBdr>
    </w:div>
    <w:div w:id="136994488">
      <w:bodyDiv w:val="1"/>
      <w:marLeft w:val="0"/>
      <w:marRight w:val="0"/>
      <w:marTop w:val="0"/>
      <w:marBottom w:val="0"/>
      <w:divBdr>
        <w:top w:val="none" w:sz="0" w:space="0" w:color="auto"/>
        <w:left w:val="none" w:sz="0" w:space="0" w:color="auto"/>
        <w:bottom w:val="none" w:sz="0" w:space="0" w:color="auto"/>
        <w:right w:val="none" w:sz="0" w:space="0" w:color="auto"/>
      </w:divBdr>
    </w:div>
    <w:div w:id="692077229">
      <w:bodyDiv w:val="1"/>
      <w:marLeft w:val="0"/>
      <w:marRight w:val="0"/>
      <w:marTop w:val="0"/>
      <w:marBottom w:val="0"/>
      <w:divBdr>
        <w:top w:val="none" w:sz="0" w:space="0" w:color="auto"/>
        <w:left w:val="none" w:sz="0" w:space="0" w:color="auto"/>
        <w:bottom w:val="none" w:sz="0" w:space="0" w:color="auto"/>
        <w:right w:val="none" w:sz="0" w:space="0" w:color="auto"/>
      </w:divBdr>
    </w:div>
    <w:div w:id="76881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4/05/19/how-to-perform-training-awareness-for-iso-27001-and-iso-22301/" TargetMode="External"/><Relationship Id="rId2" Type="http://schemas.openxmlformats.org/officeDocument/2006/relationships/hyperlink" Target="https://advisera.com/27001academy/blog/2015/03/02/8-security-practices-to-use-in-your-employee-training-and-awareness-program/" TargetMode="External"/><Relationship Id="rId1" Type="http://schemas.openxmlformats.org/officeDocument/2006/relationships/hyperlink" Target="https://advisera.com/27001academy/iso-27001-risk-assessment-treatment-management/"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risk-treatment-pla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D808D-6E43-444E-ACC2-A5531AF5A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1890</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Risk Treatment Plan</vt:lpstr>
      <vt:lpstr>Risk Treatment Plan</vt:lpstr>
      <vt:lpstr>Appendix 5 - Preparation Plan for Business Continuity</vt:lpstr>
    </vt:vector>
  </TitlesOfParts>
  <Company>Advisera Expert Solutions Ltd</Company>
  <LinksUpToDate>false</LinksUpToDate>
  <CharactersWithSpaces>2217</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Treatment Plan</dc:title>
  <dc:creator>27001Academy</dc:creator>
  <dc:description>©2022 This template may be used by clients of Advisera Expert Solutions Ltd. www.advisera.com in accordance with the License Agreement.</dc:description>
  <cp:lastModifiedBy>27001Academy</cp:lastModifiedBy>
  <cp:revision>6</cp:revision>
  <dcterms:created xsi:type="dcterms:W3CDTF">2022-06-14T21:40:00Z</dcterms:created>
  <dcterms:modified xsi:type="dcterms:W3CDTF">2022-06-15T08:09:00Z</dcterms:modified>
</cp:coreProperties>
</file>